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2"/>
        <w:ind w:left="3313" w:right="3310" w:hanging="1"/>
        <w:jc w:val="center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197718</wp:posOffset>
                </wp:positionH>
                <wp:positionV relativeFrom="page">
                  <wp:posOffset>4124819</wp:posOffset>
                </wp:positionV>
                <wp:extent cx="111125" cy="1809114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111125" cy="18091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6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3F3F3F"/>
                                <w:sz w:val="12"/>
                              </w:rPr>
                              <w:t>Generated By BidDocs: 10/02/2026 at 10:03AM </w:t>
                            </w:r>
                            <w:r>
                              <w:rPr>
                                <w:color w:val="3F3F3F"/>
                                <w:spacing w:val="-5"/>
                                <w:sz w:val="12"/>
                              </w:rPr>
                              <w:t>EDT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.568359pt;margin-top:324.788940pt;width:8.75pt;height:142.450pt;mso-position-horizontal-relative:page;mso-position-vertical-relative:page;z-index:15728640" type="#_x0000_t202" id="docshape3" filled="false" stroked="false">
                <v:textbox inset="0,0,0,0" style="layout-flow:vertical;mso-layout-flow-alt:bottom-to-top">
                  <w:txbxContent>
                    <w:p>
                      <w:pPr>
                        <w:spacing w:before="16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3F3F3F"/>
                          <w:sz w:val="12"/>
                        </w:rPr>
                        <w:t>Generated By BidDocs: 10/02/2026 at 10:03AM </w:t>
                      </w:r>
                      <w:r>
                        <w:rPr>
                          <w:color w:val="3F3F3F"/>
                          <w:spacing w:val="-5"/>
                          <w:sz w:val="12"/>
                        </w:rPr>
                        <w:t>EDT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4"/>
        </w:rPr>
        <w:t>Section 00 11 13 </w:t>
      </w:r>
      <w:r>
        <w:rPr>
          <w:b/>
          <w:sz w:val="24"/>
        </w:rPr>
        <w:t>ADVERTISEMENT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BID </w:t>
      </w:r>
      <w:r>
        <w:rPr>
          <w:sz w:val="20"/>
        </w:rPr>
        <w:t>MGL c.149 Over $150K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100"/>
      </w:pPr>
      <w:r>
        <w:rPr/>
        <w:t>The</w:t>
      </w:r>
      <w:r>
        <w:rPr>
          <w:spacing w:val="-15"/>
        </w:rPr>
        <w:t> </w:t>
      </w:r>
      <w:r>
        <w:rPr>
          <w:b/>
        </w:rPr>
        <w:t>NORTON</w:t>
      </w:r>
      <w:r>
        <w:rPr>
          <w:b/>
          <w:spacing w:val="-12"/>
        </w:rPr>
        <w:t> </w:t>
      </w:r>
      <w:r>
        <w:rPr>
          <w:b/>
        </w:rPr>
        <w:t>HOUSING</w:t>
      </w:r>
      <w:r>
        <w:rPr>
          <w:b/>
          <w:spacing w:val="-13"/>
        </w:rPr>
        <w:t> </w:t>
      </w:r>
      <w:r>
        <w:rPr>
          <w:b/>
        </w:rPr>
        <w:t>AUTHORITY</w:t>
      </w:r>
      <w:r>
        <w:rPr/>
        <w:t>,</w:t>
      </w:r>
      <w:r>
        <w:rPr>
          <w:spacing w:val="-15"/>
        </w:rPr>
        <w:t> </w:t>
      </w:r>
      <w:r>
        <w:rPr/>
        <w:t>the</w:t>
      </w:r>
      <w:r>
        <w:rPr>
          <w:spacing w:val="-16"/>
        </w:rPr>
        <w:t> </w:t>
      </w:r>
      <w:r>
        <w:rPr/>
        <w:t>Awarding</w:t>
      </w:r>
      <w:r>
        <w:rPr>
          <w:spacing w:val="-15"/>
        </w:rPr>
        <w:t> </w:t>
      </w:r>
      <w:r>
        <w:rPr/>
        <w:t>Authority,</w:t>
      </w:r>
      <w:r>
        <w:rPr>
          <w:spacing w:val="-15"/>
        </w:rPr>
        <w:t> </w:t>
      </w:r>
      <w:r>
        <w:rPr/>
        <w:t>invites</w:t>
      </w:r>
      <w:r>
        <w:rPr>
          <w:spacing w:val="-15"/>
        </w:rPr>
        <w:t> </w:t>
      </w:r>
      <w:r>
        <w:rPr/>
        <w:t>sealed</w:t>
      </w:r>
      <w:r>
        <w:rPr>
          <w:spacing w:val="-16"/>
        </w:rPr>
        <w:t> </w:t>
      </w:r>
      <w:r>
        <w:rPr/>
        <w:t>bids</w:t>
      </w:r>
      <w:r>
        <w:rPr>
          <w:spacing w:val="-15"/>
        </w:rPr>
        <w:t> </w:t>
      </w:r>
      <w:r>
        <w:rPr/>
        <w:t>from Contractors for the Tub Surround &amp; Shower Valve Replacement REBID at State Aided Development: Woodland Meadows (667-1 &amp; 667-2) in Norton, Massachusetts, in accordance with the documents prepared by </w:t>
      </w:r>
      <w:r>
        <w:rPr>
          <w:b/>
        </w:rPr>
        <w:t>ROWSE ARCHITECTS</w:t>
      </w:r>
      <w:r>
        <w:rPr/>
        <w:t>.</w:t>
      </w:r>
    </w:p>
    <w:p>
      <w:pPr>
        <w:pStyle w:val="BodyText"/>
      </w:pPr>
    </w:p>
    <w:p>
      <w:pPr>
        <w:pStyle w:val="BodyText"/>
        <w:ind w:left="100"/>
      </w:pPr>
      <w:r>
        <w:rPr/>
        <w:t>The</w:t>
      </w:r>
      <w:r>
        <w:rPr>
          <w:spacing w:val="-13"/>
        </w:rPr>
        <w:t> </w:t>
      </w:r>
      <w:r>
        <w:rPr/>
        <w:t>Project</w:t>
      </w:r>
      <w:r>
        <w:rPr>
          <w:spacing w:val="-13"/>
        </w:rPr>
        <w:t> </w:t>
      </w:r>
      <w:r>
        <w:rPr/>
        <w:t>consists</w:t>
      </w:r>
      <w:r>
        <w:rPr>
          <w:spacing w:val="-13"/>
        </w:rPr>
        <w:t> </w:t>
      </w:r>
      <w:r>
        <w:rPr/>
        <w:t>of</w:t>
      </w:r>
      <w:r>
        <w:rPr>
          <w:spacing w:val="-13"/>
        </w:rPr>
        <w:t> </w:t>
      </w:r>
      <w:r>
        <w:rPr/>
        <w:t>but</w:t>
      </w:r>
      <w:r>
        <w:rPr>
          <w:spacing w:val="-12"/>
        </w:rPr>
        <w:t> </w:t>
      </w:r>
      <w:r>
        <w:rPr/>
        <w:t>not</w:t>
      </w:r>
      <w:r>
        <w:rPr>
          <w:spacing w:val="-13"/>
        </w:rPr>
        <w:t> </w:t>
      </w:r>
      <w:r>
        <w:rPr/>
        <w:t>limited</w:t>
      </w:r>
      <w:r>
        <w:rPr>
          <w:spacing w:val="-13"/>
        </w:rPr>
        <w:t> </w:t>
      </w:r>
      <w:r>
        <w:rPr>
          <w:spacing w:val="-5"/>
        </w:rPr>
        <w:t>to:</w:t>
      </w:r>
    </w:p>
    <w:p>
      <w:pPr>
        <w:pStyle w:val="BodyText"/>
        <w:ind w:left="100" w:right="125"/>
      </w:pPr>
      <w:r>
        <w:rPr/>
        <w:t>Removal</w:t>
      </w:r>
      <w:r>
        <w:rPr>
          <w:spacing w:val="-17"/>
        </w:rPr>
        <w:t> </w:t>
      </w:r>
      <w:r>
        <w:rPr/>
        <w:t>of</w:t>
      </w:r>
      <w:r>
        <w:rPr>
          <w:spacing w:val="-17"/>
        </w:rPr>
        <w:t> </w:t>
      </w:r>
      <w:r>
        <w:rPr/>
        <w:t>existing</w:t>
      </w:r>
      <w:r>
        <w:rPr>
          <w:spacing w:val="-16"/>
        </w:rPr>
        <w:t> </w:t>
      </w:r>
      <w:r>
        <w:rPr/>
        <w:t>tiled</w:t>
      </w:r>
      <w:r>
        <w:rPr>
          <w:spacing w:val="-17"/>
        </w:rPr>
        <w:t> </w:t>
      </w:r>
      <w:r>
        <w:rPr/>
        <w:t>bathtub</w:t>
      </w:r>
      <w:r>
        <w:rPr>
          <w:spacing w:val="-17"/>
        </w:rPr>
        <w:t> </w:t>
      </w:r>
      <w:r>
        <w:rPr/>
        <w:t>wall</w:t>
      </w:r>
      <w:r>
        <w:rPr>
          <w:spacing w:val="-17"/>
        </w:rPr>
        <w:t> </w:t>
      </w:r>
      <w:r>
        <w:rPr/>
        <w:t>surround</w:t>
      </w:r>
      <w:r>
        <w:rPr>
          <w:spacing w:val="-16"/>
        </w:rPr>
        <w:t> </w:t>
      </w:r>
      <w:r>
        <w:rPr/>
        <w:t>including</w:t>
      </w:r>
      <w:r>
        <w:rPr>
          <w:spacing w:val="-17"/>
        </w:rPr>
        <w:t> </w:t>
      </w:r>
      <w:r>
        <w:rPr/>
        <w:t>substrates</w:t>
      </w:r>
      <w:r>
        <w:rPr>
          <w:spacing w:val="-17"/>
        </w:rPr>
        <w:t> </w:t>
      </w:r>
      <w:r>
        <w:rPr/>
        <w:t>and</w:t>
      </w:r>
      <w:r>
        <w:rPr>
          <w:spacing w:val="-16"/>
        </w:rPr>
        <w:t> </w:t>
      </w:r>
      <w:r>
        <w:rPr/>
        <w:t>insulation</w:t>
      </w:r>
      <w:r>
        <w:rPr>
          <w:spacing w:val="-17"/>
        </w:rPr>
        <w:t> </w:t>
      </w:r>
      <w:r>
        <w:rPr/>
        <w:t>to</w:t>
      </w:r>
      <w:r>
        <w:rPr>
          <w:spacing w:val="-17"/>
        </w:rPr>
        <w:t> </w:t>
      </w:r>
      <w:r>
        <w:rPr/>
        <w:t>bare wood</w:t>
      </w:r>
      <w:r>
        <w:rPr>
          <w:spacing w:val="-11"/>
        </w:rPr>
        <w:t> </w:t>
      </w:r>
      <w:r>
        <w:rPr/>
        <w:t>stud</w:t>
      </w:r>
      <w:r>
        <w:rPr>
          <w:spacing w:val="-12"/>
        </w:rPr>
        <w:t> </w:t>
      </w:r>
      <w:r>
        <w:rPr/>
        <w:t>framing.</w:t>
      </w:r>
      <w:r>
        <w:rPr>
          <w:spacing w:val="-11"/>
        </w:rPr>
        <w:t> </w:t>
      </w:r>
      <w:r>
        <w:rPr/>
        <w:t>Removal</w:t>
      </w:r>
      <w:r>
        <w:rPr>
          <w:spacing w:val="-12"/>
        </w:rPr>
        <w:t> </w:t>
      </w:r>
      <w:r>
        <w:rPr/>
        <w:t>of</w:t>
      </w:r>
      <w:r>
        <w:rPr>
          <w:spacing w:val="-11"/>
        </w:rPr>
        <w:t> </w:t>
      </w:r>
      <w:r>
        <w:rPr/>
        <w:t>existing</w:t>
      </w:r>
      <w:r>
        <w:rPr>
          <w:spacing w:val="-11"/>
        </w:rPr>
        <w:t> </w:t>
      </w:r>
      <w:r>
        <w:rPr/>
        <w:t>shower/</w:t>
      </w:r>
      <w:r>
        <w:rPr>
          <w:spacing w:val="-11"/>
        </w:rPr>
        <w:t> </w:t>
      </w:r>
      <w:r>
        <w:rPr/>
        <w:t>tub</w:t>
      </w:r>
      <w:r>
        <w:rPr>
          <w:spacing w:val="-12"/>
        </w:rPr>
        <w:t> </w:t>
      </w:r>
      <w:r>
        <w:rPr/>
        <w:t>valve,</w:t>
      </w:r>
      <w:r>
        <w:rPr>
          <w:spacing w:val="-11"/>
        </w:rPr>
        <w:t> </w:t>
      </w:r>
      <w:r>
        <w:rPr/>
        <w:t>diverter,</w:t>
      </w:r>
      <w:r>
        <w:rPr>
          <w:spacing w:val="-11"/>
        </w:rPr>
        <w:t> </w:t>
      </w:r>
      <w:r>
        <w:rPr/>
        <w:t>shower</w:t>
      </w:r>
      <w:r>
        <w:rPr>
          <w:spacing w:val="-12"/>
        </w:rPr>
        <w:t> </w:t>
      </w:r>
      <w:r>
        <w:rPr/>
        <w:t>head</w:t>
      </w:r>
      <w:r>
        <w:rPr>
          <w:spacing w:val="-11"/>
        </w:rPr>
        <w:t> </w:t>
      </w:r>
      <w:r>
        <w:rPr/>
        <w:t>and</w:t>
      </w:r>
      <w:r>
        <w:rPr>
          <w:spacing w:val="-11"/>
        </w:rPr>
        <w:t> </w:t>
      </w:r>
      <w:r>
        <w:rPr/>
        <w:t>tub spout.</w:t>
      </w:r>
      <w:r>
        <w:rPr>
          <w:spacing w:val="-2"/>
        </w:rPr>
        <w:t> </w:t>
      </w:r>
      <w:r>
        <w:rPr/>
        <w:t>Modification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existing</w:t>
      </w:r>
      <w:r>
        <w:rPr>
          <w:spacing w:val="-4"/>
        </w:rPr>
        <w:t> </w:t>
      </w:r>
      <w:r>
        <w:rPr/>
        <w:t>plumbing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install</w:t>
      </w:r>
      <w:r>
        <w:rPr>
          <w:spacing w:val="-4"/>
        </w:rPr>
        <w:t> </w:t>
      </w:r>
      <w:r>
        <w:rPr/>
        <w:t>new</w:t>
      </w:r>
      <w:r>
        <w:rPr>
          <w:spacing w:val="-4"/>
        </w:rPr>
        <w:t> </w:t>
      </w:r>
      <w:r>
        <w:rPr/>
        <w:t>shower</w:t>
      </w:r>
      <w:r>
        <w:rPr>
          <w:spacing w:val="-4"/>
        </w:rPr>
        <w:t> </w:t>
      </w:r>
      <w:r>
        <w:rPr/>
        <w:t>head</w:t>
      </w:r>
      <w:r>
        <w:rPr>
          <w:spacing w:val="-4"/>
        </w:rPr>
        <w:t> </w:t>
      </w:r>
      <w:r>
        <w:rPr/>
        <w:t>assembly</w:t>
      </w:r>
      <w:r>
        <w:rPr>
          <w:spacing w:val="-4"/>
        </w:rPr>
        <w:t> </w:t>
      </w:r>
      <w:r>
        <w:rPr/>
        <w:t>including mixing</w:t>
      </w:r>
      <w:r>
        <w:rPr>
          <w:spacing w:val="-4"/>
        </w:rPr>
        <w:t> </w:t>
      </w:r>
      <w:r>
        <w:rPr/>
        <w:t>valve</w:t>
      </w:r>
      <w:r>
        <w:rPr>
          <w:spacing w:val="-3"/>
        </w:rPr>
        <w:t> </w:t>
      </w:r>
      <w:r>
        <w:rPr/>
        <w:t>with</w:t>
      </w:r>
      <w:r>
        <w:rPr>
          <w:spacing w:val="-4"/>
        </w:rPr>
        <w:t> </w:t>
      </w:r>
      <w:r>
        <w:rPr/>
        <w:t>integral</w:t>
      </w:r>
      <w:r>
        <w:rPr>
          <w:spacing w:val="-3"/>
        </w:rPr>
        <w:t> </w:t>
      </w:r>
      <w:r>
        <w:rPr/>
        <w:t>service</w:t>
      </w:r>
      <w:r>
        <w:rPr>
          <w:spacing w:val="-4"/>
        </w:rPr>
        <w:t> </w:t>
      </w:r>
      <w:r>
        <w:rPr/>
        <w:t>stops.</w:t>
      </w:r>
      <w:r>
        <w:rPr>
          <w:spacing w:val="-3"/>
        </w:rPr>
        <w:t> </w:t>
      </w:r>
      <w:r>
        <w:rPr/>
        <w:t>Install</w:t>
      </w:r>
      <w:r>
        <w:rPr>
          <w:spacing w:val="-4"/>
        </w:rPr>
        <w:t> </w:t>
      </w:r>
      <w:r>
        <w:rPr/>
        <w:t>new</w:t>
      </w:r>
      <w:r>
        <w:rPr>
          <w:spacing w:val="-4"/>
        </w:rPr>
        <w:t> </w:t>
      </w:r>
      <w:r>
        <w:rPr/>
        <w:t>insulation,</w:t>
      </w:r>
      <w:r>
        <w:rPr>
          <w:spacing w:val="-3"/>
        </w:rPr>
        <w:t> </w:t>
      </w:r>
      <w:r>
        <w:rPr/>
        <w:t>vapor</w:t>
      </w:r>
      <w:r>
        <w:rPr>
          <w:spacing w:val="-4"/>
        </w:rPr>
        <w:t> </w:t>
      </w:r>
      <w:r>
        <w:rPr/>
        <w:t>barrier,</w:t>
      </w:r>
      <w:r>
        <w:rPr>
          <w:spacing w:val="-3"/>
        </w:rPr>
        <w:t> </w:t>
      </w:r>
      <w:r>
        <w:rPr/>
        <w:t>cement board,</w:t>
      </w:r>
      <w:r>
        <w:rPr>
          <w:spacing w:val="-15"/>
        </w:rPr>
        <w:t> </w:t>
      </w:r>
      <w:r>
        <w:rPr/>
        <w:t>and</w:t>
      </w:r>
      <w:r>
        <w:rPr>
          <w:spacing w:val="-16"/>
        </w:rPr>
        <w:t> </w:t>
      </w:r>
      <w:r>
        <w:rPr/>
        <w:t>maintenance</w:t>
      </w:r>
      <w:r>
        <w:rPr>
          <w:spacing w:val="-15"/>
        </w:rPr>
        <w:t> </w:t>
      </w:r>
      <w:r>
        <w:rPr/>
        <w:t>free</w:t>
      </w:r>
      <w:r>
        <w:rPr>
          <w:spacing w:val="-16"/>
        </w:rPr>
        <w:t> </w:t>
      </w:r>
      <w:r>
        <w:rPr/>
        <w:t>one-piece</w:t>
      </w:r>
      <w:r>
        <w:rPr>
          <w:spacing w:val="-15"/>
        </w:rPr>
        <w:t> </w:t>
      </w:r>
      <w:r>
        <w:rPr/>
        <w:t>wall-surround</w:t>
      </w:r>
      <w:r>
        <w:rPr>
          <w:spacing w:val="-16"/>
        </w:rPr>
        <w:t> </w:t>
      </w:r>
      <w:r>
        <w:rPr/>
        <w:t>assembly</w:t>
      </w:r>
      <w:r>
        <w:rPr>
          <w:spacing w:val="-16"/>
        </w:rPr>
        <w:t> </w:t>
      </w:r>
      <w:r>
        <w:rPr/>
        <w:t>including</w:t>
      </w:r>
      <w:r>
        <w:rPr>
          <w:spacing w:val="-15"/>
        </w:rPr>
        <w:t> </w:t>
      </w:r>
      <w:r>
        <w:rPr/>
        <w:t>integral</w:t>
      </w:r>
      <w:r>
        <w:rPr>
          <w:spacing w:val="-16"/>
        </w:rPr>
        <w:t> </w:t>
      </w:r>
      <w:r>
        <w:rPr/>
        <w:t>double corner-shelf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shower</w:t>
      </w:r>
      <w:r>
        <w:rPr>
          <w:spacing w:val="-4"/>
        </w:rPr>
        <w:t> </w:t>
      </w:r>
      <w:r>
        <w:rPr/>
        <w:t>accessories.</w:t>
      </w:r>
      <w:r>
        <w:rPr>
          <w:spacing w:val="-3"/>
        </w:rPr>
        <w:t> </w:t>
      </w:r>
      <w:r>
        <w:rPr/>
        <w:t>Existing</w:t>
      </w:r>
      <w:r>
        <w:rPr>
          <w:spacing w:val="-3"/>
        </w:rPr>
        <w:t> </w:t>
      </w:r>
      <w:r>
        <w:rPr/>
        <w:t>bathtub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remain.</w:t>
      </w:r>
      <w:r>
        <w:rPr>
          <w:spacing w:val="-3"/>
        </w:rPr>
        <w:t> </w:t>
      </w:r>
      <w:r>
        <w:rPr/>
        <w:t>Base</w:t>
      </w:r>
      <w:r>
        <w:rPr>
          <w:spacing w:val="-4"/>
        </w:rPr>
        <w:t> </w:t>
      </w:r>
      <w:r>
        <w:rPr/>
        <w:t>Bid</w:t>
      </w:r>
      <w:r>
        <w:rPr>
          <w:spacing w:val="-4"/>
        </w:rPr>
        <w:t> </w:t>
      </w:r>
      <w:r>
        <w:rPr/>
        <w:t>consists</w:t>
      </w:r>
      <w:r>
        <w:rPr>
          <w:spacing w:val="-4"/>
        </w:rPr>
        <w:t> </w:t>
      </w:r>
      <w:r>
        <w:rPr/>
        <w:t>of</w:t>
      </w:r>
    </w:p>
    <w:p>
      <w:pPr>
        <w:pStyle w:val="BodyText"/>
        <w:ind w:left="100" w:right="579"/>
      </w:pPr>
      <w:r>
        <w:rPr/>
        <w:t>(78)</w:t>
      </w:r>
      <w:r>
        <w:rPr>
          <w:spacing w:val="-17"/>
        </w:rPr>
        <w:t> </w:t>
      </w:r>
      <w:r>
        <w:rPr/>
        <w:t>Full</w:t>
      </w:r>
      <w:r>
        <w:rPr>
          <w:spacing w:val="-17"/>
        </w:rPr>
        <w:t> </w:t>
      </w:r>
      <w:r>
        <w:rPr/>
        <w:t>replacements</w:t>
      </w:r>
      <w:r>
        <w:rPr>
          <w:spacing w:val="-16"/>
        </w:rPr>
        <w:t> </w:t>
      </w:r>
      <w:r>
        <w:rPr/>
        <w:t>including</w:t>
      </w:r>
      <w:r>
        <w:rPr>
          <w:spacing w:val="-17"/>
        </w:rPr>
        <w:t> </w:t>
      </w:r>
      <w:r>
        <w:rPr/>
        <w:t>wall</w:t>
      </w:r>
      <w:r>
        <w:rPr>
          <w:spacing w:val="-17"/>
        </w:rPr>
        <w:t> </w:t>
      </w:r>
      <w:r>
        <w:rPr/>
        <w:t>surround</w:t>
      </w:r>
      <w:r>
        <w:rPr>
          <w:spacing w:val="-17"/>
        </w:rPr>
        <w:t> </w:t>
      </w:r>
      <w:r>
        <w:rPr/>
        <w:t>and</w:t>
      </w:r>
      <w:r>
        <w:rPr>
          <w:spacing w:val="-16"/>
        </w:rPr>
        <w:t> </w:t>
      </w:r>
      <w:r>
        <w:rPr/>
        <w:t>mixing</w:t>
      </w:r>
      <w:r>
        <w:rPr>
          <w:spacing w:val="-17"/>
        </w:rPr>
        <w:t> </w:t>
      </w:r>
      <w:r>
        <w:rPr/>
        <w:t>valves,</w:t>
      </w:r>
      <w:r>
        <w:rPr>
          <w:spacing w:val="-17"/>
        </w:rPr>
        <w:t> </w:t>
      </w:r>
      <w:r>
        <w:rPr/>
        <w:t>(14)</w:t>
      </w:r>
      <w:r>
        <w:rPr>
          <w:spacing w:val="-16"/>
        </w:rPr>
        <w:t> </w:t>
      </w:r>
      <w:r>
        <w:rPr/>
        <w:t>wall</w:t>
      </w:r>
      <w:r>
        <w:rPr>
          <w:spacing w:val="-17"/>
        </w:rPr>
        <w:t> </w:t>
      </w:r>
      <w:r>
        <w:rPr/>
        <w:t>surrounds only, and (1) mixing valve replacement only.</w:t>
      </w:r>
    </w:p>
    <w:p>
      <w:pPr>
        <w:pStyle w:val="BodyText"/>
      </w:pPr>
    </w:p>
    <w:p>
      <w:pPr>
        <w:spacing w:before="0"/>
        <w:ind w:left="100" w:right="0" w:firstLine="0"/>
        <w:jc w:val="left"/>
        <w:rPr>
          <w:sz w:val="24"/>
        </w:rPr>
      </w:pPr>
      <w:r>
        <w:rPr>
          <w:sz w:val="24"/>
        </w:rPr>
        <w:t>The</w:t>
      </w:r>
      <w:r>
        <w:rPr>
          <w:spacing w:val="-11"/>
          <w:sz w:val="24"/>
        </w:rPr>
        <w:t> </w:t>
      </w:r>
      <w:r>
        <w:rPr>
          <w:sz w:val="24"/>
        </w:rPr>
        <w:t>work</w:t>
      </w:r>
      <w:r>
        <w:rPr>
          <w:spacing w:val="-12"/>
          <w:sz w:val="24"/>
        </w:rPr>
        <w:t> </w:t>
      </w:r>
      <w:r>
        <w:rPr>
          <w:sz w:val="24"/>
        </w:rPr>
        <w:t>is</w:t>
      </w:r>
      <w:r>
        <w:rPr>
          <w:spacing w:val="-12"/>
          <w:sz w:val="24"/>
        </w:rPr>
        <w:t> </w:t>
      </w:r>
      <w:r>
        <w:rPr>
          <w:sz w:val="24"/>
        </w:rPr>
        <w:t>estimated</w:t>
      </w:r>
      <w:r>
        <w:rPr>
          <w:spacing w:val="-12"/>
          <w:sz w:val="24"/>
        </w:rPr>
        <w:t> </w:t>
      </w:r>
      <w:r>
        <w:rPr>
          <w:sz w:val="24"/>
        </w:rPr>
        <w:t>to</w:t>
      </w:r>
      <w:r>
        <w:rPr>
          <w:spacing w:val="-12"/>
          <w:sz w:val="24"/>
        </w:rPr>
        <w:t> </w:t>
      </w:r>
      <w:r>
        <w:rPr>
          <w:sz w:val="24"/>
        </w:rPr>
        <w:t>cost</w:t>
      </w:r>
      <w:r>
        <w:rPr>
          <w:spacing w:val="-10"/>
          <w:sz w:val="24"/>
        </w:rPr>
        <w:t> </w:t>
      </w:r>
      <w:r>
        <w:rPr>
          <w:b/>
          <w:spacing w:val="-2"/>
          <w:sz w:val="24"/>
        </w:rPr>
        <w:t>$345,000.00</w:t>
      </w:r>
      <w:r>
        <w:rPr>
          <w:spacing w:val="-2"/>
          <w:sz w:val="24"/>
        </w:rPr>
        <w:t>.</w:t>
      </w:r>
    </w:p>
    <w:p>
      <w:pPr>
        <w:pStyle w:val="BodyText"/>
      </w:pPr>
    </w:p>
    <w:p>
      <w:pPr>
        <w:pStyle w:val="BodyText"/>
        <w:ind w:left="100"/>
      </w:pPr>
      <w:r>
        <w:rPr>
          <w:color w:val="222222"/>
        </w:rPr>
        <w:t>All</w:t>
      </w:r>
      <w:r>
        <w:rPr>
          <w:color w:val="222222"/>
          <w:spacing w:val="-4"/>
        </w:rPr>
        <w:t> </w:t>
      </w:r>
      <w:r>
        <w:rPr>
          <w:color w:val="222222"/>
        </w:rPr>
        <w:t>bidding</w:t>
      </w:r>
      <w:r>
        <w:rPr>
          <w:color w:val="222222"/>
          <w:spacing w:val="-4"/>
        </w:rPr>
        <w:t> </w:t>
      </w:r>
      <w:r>
        <w:rPr>
          <w:color w:val="222222"/>
        </w:rPr>
        <w:t>Requests</w:t>
      </w:r>
      <w:r>
        <w:rPr>
          <w:color w:val="222222"/>
          <w:spacing w:val="-4"/>
        </w:rPr>
        <w:t> </w:t>
      </w:r>
      <w:r>
        <w:rPr>
          <w:color w:val="222222"/>
        </w:rPr>
        <w:t>for</w:t>
      </w:r>
      <w:r>
        <w:rPr>
          <w:color w:val="222222"/>
          <w:spacing w:val="-4"/>
        </w:rPr>
        <w:t> </w:t>
      </w:r>
      <w:r>
        <w:rPr>
          <w:color w:val="222222"/>
        </w:rPr>
        <w:t>Information</w:t>
      </w:r>
      <w:r>
        <w:rPr>
          <w:color w:val="222222"/>
          <w:spacing w:val="-4"/>
        </w:rPr>
        <w:t> </w:t>
      </w:r>
      <w:r>
        <w:rPr>
          <w:color w:val="222222"/>
        </w:rPr>
        <w:t>(RFIs)</w:t>
      </w:r>
      <w:r>
        <w:rPr>
          <w:color w:val="222222"/>
          <w:spacing w:val="-4"/>
        </w:rPr>
        <w:t> </w:t>
      </w:r>
      <w:r>
        <w:rPr>
          <w:color w:val="222222"/>
        </w:rPr>
        <w:t>shall</w:t>
      </w:r>
      <w:r>
        <w:rPr>
          <w:color w:val="222222"/>
          <w:spacing w:val="-4"/>
        </w:rPr>
        <w:t> </w:t>
      </w:r>
      <w:r>
        <w:rPr>
          <w:color w:val="222222"/>
        </w:rPr>
        <w:t>be</w:t>
      </w:r>
      <w:r>
        <w:rPr>
          <w:color w:val="222222"/>
          <w:spacing w:val="-4"/>
        </w:rPr>
        <w:t> </w:t>
      </w:r>
      <w:r>
        <w:rPr>
          <w:color w:val="222222"/>
        </w:rPr>
        <w:t>submitted</w:t>
      </w:r>
      <w:r>
        <w:rPr>
          <w:color w:val="222222"/>
          <w:spacing w:val="-4"/>
        </w:rPr>
        <w:t> </w:t>
      </w:r>
      <w:r>
        <w:rPr>
          <w:color w:val="222222"/>
        </w:rPr>
        <w:t>online</w:t>
      </w:r>
      <w:r>
        <w:rPr>
          <w:color w:val="222222"/>
          <w:spacing w:val="-4"/>
        </w:rPr>
        <w:t> </w:t>
      </w:r>
      <w:r>
        <w:rPr>
          <w:color w:val="222222"/>
        </w:rPr>
        <w:t>by</w:t>
      </w:r>
      <w:r>
        <w:rPr>
          <w:color w:val="222222"/>
          <w:spacing w:val="-4"/>
        </w:rPr>
        <w:t> </w:t>
      </w:r>
      <w:r>
        <w:rPr>
          <w:color w:val="222222"/>
        </w:rPr>
        <w:t>10/16/2026</w:t>
      </w:r>
      <w:r>
        <w:rPr>
          <w:color w:val="222222"/>
          <w:spacing w:val="-4"/>
        </w:rPr>
        <w:t> </w:t>
      </w:r>
      <w:r>
        <w:rPr>
          <w:color w:val="222222"/>
        </w:rPr>
        <w:t>at 5:00PM EDT for filed sub-bids and by 10/30/2026 at 5:00PM EDT for general bids.</w:t>
      </w:r>
    </w:p>
    <w:p>
      <w:pPr>
        <w:pStyle w:val="BodyText"/>
      </w:pPr>
    </w:p>
    <w:p>
      <w:pPr>
        <w:pStyle w:val="BodyText"/>
        <w:ind w:left="100"/>
      </w:pPr>
      <w:r>
        <w:rPr/>
        <w:t>Bids</w:t>
      </w:r>
      <w:r>
        <w:rPr>
          <w:spacing w:val="-2"/>
        </w:rPr>
        <w:t> </w:t>
      </w:r>
      <w:r>
        <w:rPr/>
        <w:t>are</w:t>
      </w:r>
      <w:r>
        <w:rPr>
          <w:spacing w:val="-1"/>
        </w:rPr>
        <w:t> </w:t>
      </w:r>
      <w:r>
        <w:rPr/>
        <w:t>subject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M.G.L.</w:t>
      </w:r>
      <w:r>
        <w:rPr>
          <w:spacing w:val="-1"/>
        </w:rPr>
        <w:t> </w:t>
      </w:r>
      <w:r>
        <w:rPr/>
        <w:t>c.149</w:t>
      </w:r>
      <w:r>
        <w:rPr>
          <w:spacing w:val="-1"/>
        </w:rPr>
        <w:t> </w:t>
      </w:r>
      <w:r>
        <w:rPr/>
        <w:t>§44A-J</w:t>
      </w:r>
      <w:r>
        <w:rPr>
          <w:spacing w:val="-1"/>
        </w:rPr>
        <w:t> </w:t>
      </w:r>
      <w:r>
        <w:rPr/>
        <w:t>&amp;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minimum</w:t>
      </w:r>
      <w:r>
        <w:rPr>
          <w:spacing w:val="-1"/>
        </w:rPr>
        <w:t> </w:t>
      </w:r>
      <w:r>
        <w:rPr/>
        <w:t>wage</w:t>
      </w:r>
      <w:r>
        <w:rPr>
          <w:spacing w:val="-2"/>
        </w:rPr>
        <w:t> </w:t>
      </w:r>
      <w:r>
        <w:rPr/>
        <w:t>rates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required</w:t>
      </w:r>
      <w:r>
        <w:rPr>
          <w:spacing w:val="-1"/>
        </w:rPr>
        <w:t> </w:t>
      </w:r>
      <w:r>
        <w:rPr>
          <w:spacing w:val="-5"/>
        </w:rPr>
        <w:t>by</w:t>
      </w:r>
    </w:p>
    <w:p>
      <w:pPr>
        <w:pStyle w:val="BodyText"/>
        <w:ind w:left="100"/>
      </w:pPr>
      <w:r>
        <w:rPr/>
        <w:t>M.G.L.</w:t>
      </w:r>
      <w:r>
        <w:rPr>
          <w:spacing w:val="-3"/>
        </w:rPr>
        <w:t> </w:t>
      </w:r>
      <w:r>
        <w:rPr/>
        <w:t>c.149</w:t>
      </w:r>
      <w:r>
        <w:rPr>
          <w:spacing w:val="-2"/>
        </w:rPr>
        <w:t> </w:t>
      </w:r>
      <w:r>
        <w:rPr/>
        <w:t>§§26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27H</w:t>
      </w:r>
      <w:r>
        <w:rPr>
          <w:spacing w:val="-1"/>
        </w:rPr>
        <w:t> </w:t>
      </w:r>
      <w:r>
        <w:rPr>
          <w:spacing w:val="-2"/>
        </w:rPr>
        <w:t>inclusive.</w:t>
      </w:r>
    </w:p>
    <w:p>
      <w:pPr>
        <w:pStyle w:val="BodyText"/>
      </w:pPr>
    </w:p>
    <w:p>
      <w:pPr>
        <w:pStyle w:val="Heading1"/>
      </w:pPr>
      <w:r>
        <w:rPr>
          <w:color w:val="FF0000"/>
        </w:rPr>
        <w:t>THIS</w:t>
      </w:r>
      <w:r>
        <w:rPr>
          <w:color w:val="FF0000"/>
          <w:spacing w:val="-3"/>
        </w:rPr>
        <w:t> </w:t>
      </w:r>
      <w:r>
        <w:rPr>
          <w:color w:val="FF0000"/>
        </w:rPr>
        <w:t>PROJECT</w:t>
      </w:r>
      <w:r>
        <w:rPr>
          <w:color w:val="FF0000"/>
          <w:spacing w:val="-1"/>
        </w:rPr>
        <w:t> </w:t>
      </w:r>
      <w:r>
        <w:rPr>
          <w:color w:val="FF0000"/>
        </w:rPr>
        <w:t>IS</w:t>
      </w:r>
      <w:r>
        <w:rPr>
          <w:color w:val="FF0000"/>
          <w:spacing w:val="-1"/>
        </w:rPr>
        <w:t> </w:t>
      </w:r>
      <w:r>
        <w:rPr>
          <w:color w:val="FF0000"/>
        </w:rPr>
        <w:t>BEING</w:t>
      </w:r>
      <w:r>
        <w:rPr>
          <w:color w:val="FF0000"/>
          <w:spacing w:val="-1"/>
        </w:rPr>
        <w:t> </w:t>
      </w:r>
      <w:r>
        <w:rPr>
          <w:color w:val="FF0000"/>
        </w:rPr>
        <w:t>ELECTRONICALLY BID</w:t>
      </w:r>
      <w:r>
        <w:rPr>
          <w:color w:val="FF0000"/>
          <w:spacing w:val="-1"/>
        </w:rPr>
        <w:t> </w:t>
      </w:r>
      <w:r>
        <w:rPr>
          <w:color w:val="FF0000"/>
        </w:rPr>
        <w:t>AND</w:t>
      </w:r>
      <w:r>
        <w:rPr>
          <w:color w:val="FF0000"/>
          <w:spacing w:val="-1"/>
        </w:rPr>
        <w:t> </w:t>
      </w:r>
      <w:r>
        <w:rPr>
          <w:color w:val="FF0000"/>
        </w:rPr>
        <w:t>HARD</w:t>
      </w:r>
      <w:r>
        <w:rPr>
          <w:color w:val="FF0000"/>
          <w:spacing w:val="-1"/>
        </w:rPr>
        <w:t> </w:t>
      </w:r>
      <w:r>
        <w:rPr>
          <w:color w:val="FF0000"/>
        </w:rPr>
        <w:t>COPY</w:t>
      </w:r>
      <w:r>
        <w:rPr>
          <w:color w:val="FF0000"/>
          <w:spacing w:val="-1"/>
        </w:rPr>
        <w:t> </w:t>
      </w:r>
      <w:r>
        <w:rPr>
          <w:color w:val="FF0000"/>
        </w:rPr>
        <w:t>BIDS </w:t>
      </w:r>
      <w:r>
        <w:rPr>
          <w:color w:val="FF0000"/>
          <w:spacing w:val="-4"/>
        </w:rPr>
        <w:t>WILL</w:t>
      </w:r>
    </w:p>
    <w:p>
      <w:pPr>
        <w:pStyle w:val="BodyText"/>
        <w:ind w:left="100" w:right="-1"/>
      </w:pPr>
      <w:r>
        <w:rPr>
          <w:b/>
          <w:color w:val="FF0000"/>
        </w:rPr>
        <w:t>NOT BE ACCEPTED</w:t>
      </w:r>
      <w:r>
        <w:rPr>
          <w:color w:val="FF0000"/>
        </w:rPr>
        <w:t>.</w:t>
      </w:r>
      <w:r>
        <w:rPr>
          <w:color w:val="FF0000"/>
          <w:spacing w:val="40"/>
        </w:rPr>
        <w:t> </w:t>
      </w:r>
      <w:r>
        <w:rPr>
          <w:color w:val="FF0000"/>
        </w:rPr>
        <w:t>Please review the instructions in the bid documents on how to register</w:t>
      </w:r>
      <w:r>
        <w:rPr>
          <w:color w:val="FF0000"/>
          <w:spacing w:val="-3"/>
        </w:rPr>
        <w:t> </w:t>
      </w:r>
      <w:r>
        <w:rPr>
          <w:color w:val="FF0000"/>
        </w:rPr>
        <w:t>as</w:t>
      </w:r>
      <w:r>
        <w:rPr>
          <w:color w:val="FF0000"/>
          <w:spacing w:val="-3"/>
        </w:rPr>
        <w:t> </w:t>
      </w:r>
      <w:r>
        <w:rPr>
          <w:color w:val="FF0000"/>
        </w:rPr>
        <w:t>an</w:t>
      </w:r>
      <w:r>
        <w:rPr>
          <w:color w:val="FF0000"/>
          <w:spacing w:val="-3"/>
        </w:rPr>
        <w:t> </w:t>
      </w:r>
      <w:r>
        <w:rPr>
          <w:color w:val="FF0000"/>
        </w:rPr>
        <w:t>electronic</w:t>
      </w:r>
      <w:r>
        <w:rPr>
          <w:color w:val="FF0000"/>
          <w:spacing w:val="-3"/>
        </w:rPr>
        <w:t> </w:t>
      </w:r>
      <w:r>
        <w:rPr>
          <w:color w:val="FF0000"/>
        </w:rPr>
        <w:t>bidder.</w:t>
      </w:r>
      <w:r>
        <w:rPr>
          <w:color w:val="FF0000"/>
          <w:spacing w:val="40"/>
        </w:rPr>
        <w:t> </w:t>
      </w:r>
      <w:r>
        <w:rPr>
          <w:color w:val="FF0000"/>
        </w:rPr>
        <w:t>All</w:t>
      </w:r>
      <w:r>
        <w:rPr>
          <w:color w:val="FF0000"/>
          <w:spacing w:val="-3"/>
        </w:rPr>
        <w:t> </w:t>
      </w:r>
      <w:r>
        <w:rPr>
          <w:color w:val="FF0000"/>
        </w:rPr>
        <w:t>Bids</w:t>
      </w:r>
      <w:r>
        <w:rPr>
          <w:color w:val="FF0000"/>
          <w:spacing w:val="-3"/>
        </w:rPr>
        <w:t> </w:t>
      </w:r>
      <w:r>
        <w:rPr>
          <w:color w:val="FF0000"/>
        </w:rPr>
        <w:t>shall</w:t>
      </w:r>
      <w:r>
        <w:rPr>
          <w:color w:val="FF0000"/>
          <w:spacing w:val="-3"/>
        </w:rPr>
        <w:t> </w:t>
      </w:r>
      <w:r>
        <w:rPr>
          <w:color w:val="FF0000"/>
        </w:rPr>
        <w:t>be</w:t>
      </w:r>
      <w:r>
        <w:rPr>
          <w:color w:val="FF0000"/>
          <w:spacing w:val="-3"/>
        </w:rPr>
        <w:t> </w:t>
      </w:r>
      <w:r>
        <w:rPr>
          <w:color w:val="FF0000"/>
        </w:rPr>
        <w:t>submitted</w:t>
      </w:r>
      <w:r>
        <w:rPr>
          <w:color w:val="FF0000"/>
          <w:spacing w:val="-3"/>
        </w:rPr>
        <w:t> </w:t>
      </w:r>
      <w:r>
        <w:rPr>
          <w:color w:val="FF0000"/>
        </w:rPr>
        <w:t>online</w:t>
      </w:r>
      <w:r>
        <w:rPr>
          <w:color w:val="FF0000"/>
          <w:spacing w:val="-3"/>
        </w:rPr>
        <w:t> </w:t>
      </w:r>
      <w:r>
        <w:rPr>
          <w:color w:val="FF0000"/>
        </w:rPr>
        <w:t>at</w:t>
      </w:r>
      <w:r>
        <w:rPr>
          <w:color w:val="FF0000"/>
          <w:spacing w:val="-3"/>
        </w:rPr>
        <w:t> </w:t>
      </w:r>
      <w:r>
        <w:rPr>
          <w:color w:val="4472C4"/>
        </w:rPr>
        <w:t>biddocs.com</w:t>
      </w:r>
      <w:r>
        <w:rPr>
          <w:color w:val="4472C4"/>
          <w:spacing w:val="-3"/>
        </w:rPr>
        <w:t> </w:t>
      </w:r>
      <w:r>
        <w:rPr>
          <w:color w:val="FF0000"/>
        </w:rPr>
        <w:t>and received no later than the date and time specified.</w:t>
      </w:r>
    </w:p>
    <w:p>
      <w:pPr>
        <w:pStyle w:val="BodyText"/>
      </w:pPr>
    </w:p>
    <w:p>
      <w:pPr>
        <w:pStyle w:val="BodyText"/>
        <w:ind w:left="100"/>
      </w:pPr>
      <w:r>
        <w:rPr/>
        <w:t>General</w:t>
      </w:r>
      <w:r>
        <w:rPr>
          <w:spacing w:val="-2"/>
        </w:rPr>
        <w:t> </w:t>
      </w:r>
      <w:r>
        <w:rPr/>
        <w:t>bidders</w:t>
      </w:r>
      <w:r>
        <w:rPr>
          <w:spacing w:val="-3"/>
        </w:rPr>
        <w:t> </w:t>
      </w:r>
      <w:r>
        <w:rPr/>
        <w:t>must</w:t>
      </w:r>
      <w:r>
        <w:rPr>
          <w:spacing w:val="-2"/>
        </w:rPr>
        <w:t> </w:t>
      </w:r>
      <w:r>
        <w:rPr/>
        <w:t>be</w:t>
      </w:r>
      <w:r>
        <w:rPr>
          <w:spacing w:val="-3"/>
        </w:rPr>
        <w:t> </w:t>
      </w:r>
      <w:r>
        <w:rPr/>
        <w:t>certified</w:t>
      </w:r>
      <w:r>
        <w:rPr>
          <w:spacing w:val="-3"/>
        </w:rPr>
        <w:t> </w:t>
      </w:r>
      <w:r>
        <w:rPr/>
        <w:t>by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Division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Capital</w:t>
      </w:r>
      <w:r>
        <w:rPr>
          <w:spacing w:val="-3"/>
        </w:rPr>
        <w:t> </w:t>
      </w:r>
      <w:r>
        <w:rPr/>
        <w:t>Asset</w:t>
      </w:r>
      <w:r>
        <w:rPr>
          <w:spacing w:val="-2"/>
        </w:rPr>
        <w:t> </w:t>
      </w:r>
      <w:r>
        <w:rPr/>
        <w:t>Management</w:t>
      </w:r>
      <w:r>
        <w:rPr>
          <w:spacing w:val="-2"/>
        </w:rPr>
        <w:t> </w:t>
      </w:r>
      <w:r>
        <w:rPr/>
        <w:t>and Maintenance</w:t>
      </w:r>
      <w:r>
        <w:rPr>
          <w:spacing w:val="-1"/>
        </w:rPr>
        <w:t> </w:t>
      </w:r>
      <w:r>
        <w:rPr/>
        <w:t>(DCAMM)</w:t>
      </w:r>
      <w:r>
        <w:rPr>
          <w:spacing w:val="-1"/>
        </w:rPr>
        <w:t> </w:t>
      </w:r>
      <w:r>
        <w:rPr/>
        <w:t>in the</w:t>
      </w:r>
      <w:r>
        <w:rPr>
          <w:spacing w:val="-1"/>
        </w:rPr>
        <w:t> </w:t>
      </w:r>
      <w:r>
        <w:rPr/>
        <w:t>following</w:t>
      </w:r>
      <w:r>
        <w:rPr>
          <w:spacing w:val="-1"/>
        </w:rPr>
        <w:t> </w:t>
      </w:r>
      <w:r>
        <w:rPr/>
        <w:t>category</w:t>
      </w:r>
      <w:r>
        <w:rPr>
          <w:spacing w:val="-1"/>
        </w:rPr>
        <w:t> </w:t>
      </w:r>
      <w:r>
        <w:rPr/>
        <w:t>of work, </w:t>
      </w:r>
      <w:r>
        <w:rPr>
          <w:b/>
        </w:rPr>
        <w:t>General Building Construction</w:t>
      </w:r>
      <w:r>
        <w:rPr/>
        <w:t>,</w:t>
      </w:r>
      <w:r>
        <w:rPr>
          <w:spacing w:val="-17"/>
        </w:rPr>
        <w:t> </w:t>
      </w:r>
      <w:r>
        <w:rPr/>
        <w:t>and</w:t>
      </w:r>
      <w:r>
        <w:rPr>
          <w:spacing w:val="-17"/>
        </w:rPr>
        <w:t> </w:t>
      </w:r>
      <w:r>
        <w:rPr/>
        <w:t>must</w:t>
      </w:r>
      <w:r>
        <w:rPr>
          <w:spacing w:val="-16"/>
        </w:rPr>
        <w:t> </w:t>
      </w:r>
      <w:r>
        <w:rPr/>
        <w:t>submit</w:t>
      </w:r>
      <w:r>
        <w:rPr>
          <w:spacing w:val="-17"/>
        </w:rPr>
        <w:t> </w:t>
      </w:r>
      <w:r>
        <w:rPr/>
        <w:t>a</w:t>
      </w:r>
      <w:r>
        <w:rPr>
          <w:spacing w:val="-17"/>
        </w:rPr>
        <w:t> </w:t>
      </w:r>
      <w:r>
        <w:rPr/>
        <w:t>current</w:t>
      </w:r>
      <w:r>
        <w:rPr>
          <w:spacing w:val="-17"/>
        </w:rPr>
        <w:t> </w:t>
      </w:r>
      <w:r>
        <w:rPr/>
        <w:t>DCAMM</w:t>
      </w:r>
      <w:r>
        <w:rPr>
          <w:spacing w:val="-16"/>
        </w:rPr>
        <w:t> </w:t>
      </w:r>
      <w:r>
        <w:rPr/>
        <w:t>Certificate</w:t>
      </w:r>
      <w:r>
        <w:rPr>
          <w:spacing w:val="-17"/>
        </w:rPr>
        <w:t> </w:t>
      </w:r>
      <w:r>
        <w:rPr/>
        <w:t>of</w:t>
      </w:r>
      <w:r>
        <w:rPr>
          <w:spacing w:val="-17"/>
        </w:rPr>
        <w:t> </w:t>
      </w:r>
      <w:r>
        <w:rPr/>
        <w:t>Eligibility</w:t>
      </w:r>
      <w:r>
        <w:rPr>
          <w:spacing w:val="-16"/>
        </w:rPr>
        <w:t> </w:t>
      </w:r>
      <w:r>
        <w:rPr/>
        <w:t>and</w:t>
      </w:r>
      <w:r>
        <w:rPr>
          <w:spacing w:val="-17"/>
        </w:rPr>
        <w:t> </w:t>
      </w:r>
      <w:r>
        <w:rPr/>
        <w:t>signed DCAMM Prime/General Contractor Update Statement.</w:t>
      </w:r>
    </w:p>
    <w:p>
      <w:pPr>
        <w:pStyle w:val="BodyText"/>
      </w:pPr>
    </w:p>
    <w:p>
      <w:pPr>
        <w:spacing w:before="0"/>
        <w:ind w:left="100" w:right="125" w:firstLine="0"/>
        <w:jc w:val="left"/>
        <w:rPr>
          <w:sz w:val="24"/>
        </w:rPr>
      </w:pPr>
      <w:r>
        <w:rPr>
          <w:sz w:val="24"/>
        </w:rPr>
        <w:t>General</w:t>
      </w:r>
      <w:r>
        <w:rPr>
          <w:spacing w:val="-15"/>
          <w:sz w:val="24"/>
        </w:rPr>
        <w:t> </w:t>
      </w:r>
      <w:r>
        <w:rPr>
          <w:sz w:val="24"/>
        </w:rPr>
        <w:t>Bids</w:t>
      </w:r>
      <w:r>
        <w:rPr>
          <w:spacing w:val="-16"/>
          <w:sz w:val="24"/>
        </w:rPr>
        <w:t> </w:t>
      </w:r>
      <w:r>
        <w:rPr>
          <w:sz w:val="24"/>
        </w:rPr>
        <w:t>will</w:t>
      </w:r>
      <w:r>
        <w:rPr>
          <w:spacing w:val="-16"/>
          <w:sz w:val="24"/>
        </w:rPr>
        <w:t> </w:t>
      </w:r>
      <w:r>
        <w:rPr>
          <w:sz w:val="24"/>
        </w:rPr>
        <w:t>be</w:t>
      </w:r>
      <w:r>
        <w:rPr>
          <w:spacing w:val="-16"/>
          <w:sz w:val="24"/>
        </w:rPr>
        <w:t> </w:t>
      </w:r>
      <w:r>
        <w:rPr>
          <w:sz w:val="24"/>
        </w:rPr>
        <w:t>received</w:t>
      </w:r>
      <w:r>
        <w:rPr>
          <w:spacing w:val="-16"/>
          <w:sz w:val="24"/>
        </w:rPr>
        <w:t> </w:t>
      </w:r>
      <w:r>
        <w:rPr>
          <w:sz w:val="24"/>
        </w:rPr>
        <w:t>until</w:t>
      </w:r>
      <w:r>
        <w:rPr>
          <w:spacing w:val="-16"/>
          <w:sz w:val="24"/>
        </w:rPr>
        <w:t> </w:t>
      </w:r>
      <w:r>
        <w:rPr>
          <w:b/>
          <w:sz w:val="24"/>
        </w:rPr>
        <w:t>04</w:t>
      </w:r>
      <w:r>
        <w:rPr>
          <w:b/>
          <w:spacing w:val="-16"/>
          <w:sz w:val="24"/>
        </w:rPr>
        <w:t> </w:t>
      </w:r>
      <w:r>
        <w:rPr>
          <w:b/>
          <w:sz w:val="24"/>
        </w:rPr>
        <w:t>November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2026</w:t>
      </w:r>
      <w:r>
        <w:rPr>
          <w:b/>
          <w:spacing w:val="-15"/>
          <w:sz w:val="24"/>
        </w:rPr>
        <w:t> </w:t>
      </w:r>
      <w:r>
        <w:rPr>
          <w:sz w:val="24"/>
        </w:rPr>
        <w:t>at</w:t>
      </w:r>
      <w:r>
        <w:rPr>
          <w:spacing w:val="-15"/>
          <w:sz w:val="24"/>
        </w:rPr>
        <w:t> </w:t>
      </w:r>
      <w:r>
        <w:rPr>
          <w:b/>
          <w:sz w:val="24"/>
        </w:rPr>
        <w:t>1:00PM</w:t>
      </w:r>
      <w:r>
        <w:rPr>
          <w:b/>
          <w:spacing w:val="-16"/>
          <w:sz w:val="24"/>
        </w:rPr>
        <w:t> </w:t>
      </w:r>
      <w:r>
        <w:rPr>
          <w:b/>
          <w:sz w:val="24"/>
        </w:rPr>
        <w:t>EST</w:t>
      </w:r>
      <w:r>
        <w:rPr>
          <w:b/>
          <w:spacing w:val="-15"/>
          <w:sz w:val="24"/>
        </w:rPr>
        <w:t> </w:t>
      </w:r>
      <w:r>
        <w:rPr>
          <w:sz w:val="24"/>
        </w:rPr>
        <w:t>and</w:t>
      </w:r>
      <w:r>
        <w:rPr>
          <w:spacing w:val="-15"/>
          <w:sz w:val="24"/>
        </w:rPr>
        <w:t> </w:t>
      </w:r>
      <w:r>
        <w:rPr>
          <w:sz w:val="24"/>
        </w:rPr>
        <w:t>publicly opened online, forthwith.</w:t>
      </w:r>
    </w:p>
    <w:p>
      <w:pPr>
        <w:pStyle w:val="BodyText"/>
      </w:pPr>
    </w:p>
    <w:p>
      <w:pPr>
        <w:pStyle w:val="BodyText"/>
        <w:ind w:left="100"/>
      </w:pPr>
      <w:r>
        <w:rPr/>
        <w:t>Filed</w:t>
      </w:r>
      <w:r>
        <w:rPr>
          <w:spacing w:val="-4"/>
        </w:rPr>
        <w:t> </w:t>
      </w:r>
      <w:r>
        <w:rPr/>
        <w:t>Sub-bids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trades</w:t>
      </w:r>
      <w:r>
        <w:rPr>
          <w:spacing w:val="-4"/>
        </w:rPr>
        <w:t> </w:t>
      </w:r>
      <w:r>
        <w:rPr/>
        <w:t>listed</w:t>
      </w:r>
      <w:r>
        <w:rPr>
          <w:spacing w:val="-4"/>
        </w:rPr>
        <w:t> </w:t>
      </w:r>
      <w:r>
        <w:rPr/>
        <w:t>below</w:t>
      </w:r>
      <w:r>
        <w:rPr>
          <w:spacing w:val="-4"/>
        </w:rPr>
        <w:t> </w:t>
      </w:r>
      <w:r>
        <w:rPr/>
        <w:t>will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received</w:t>
      </w:r>
      <w:r>
        <w:rPr>
          <w:spacing w:val="-4"/>
        </w:rPr>
        <w:t> </w:t>
      </w:r>
      <w:r>
        <w:rPr/>
        <w:t>until</w:t>
      </w:r>
      <w:r>
        <w:rPr>
          <w:spacing w:val="-4"/>
        </w:rPr>
        <w:t> </w:t>
      </w:r>
      <w:r>
        <w:rPr>
          <w:b/>
        </w:rPr>
        <w:t>21</w:t>
      </w:r>
      <w:r>
        <w:rPr>
          <w:b/>
          <w:spacing w:val="-8"/>
        </w:rPr>
        <w:t> </w:t>
      </w:r>
      <w:r>
        <w:rPr>
          <w:b/>
        </w:rPr>
        <w:t>October</w:t>
      </w:r>
      <w:r>
        <w:rPr>
          <w:b/>
          <w:spacing w:val="-8"/>
        </w:rPr>
        <w:t> </w:t>
      </w:r>
      <w:r>
        <w:rPr>
          <w:b/>
        </w:rPr>
        <w:t>2026</w:t>
      </w:r>
      <w:r>
        <w:rPr>
          <w:b/>
          <w:spacing w:val="-7"/>
        </w:rPr>
        <w:t> </w:t>
      </w:r>
      <w:r>
        <w:rPr>
          <w:spacing w:val="-5"/>
        </w:rPr>
        <w:t>at</w:t>
      </w:r>
    </w:p>
    <w:p>
      <w:pPr>
        <w:spacing w:before="0"/>
        <w:ind w:left="100" w:right="0" w:firstLine="0"/>
        <w:jc w:val="left"/>
        <w:rPr>
          <w:sz w:val="24"/>
        </w:rPr>
      </w:pPr>
      <w:r>
        <w:rPr>
          <w:b/>
          <w:sz w:val="24"/>
        </w:rPr>
        <w:t>1:00PM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EDT</w:t>
      </w:r>
      <w:r>
        <w:rPr>
          <w:b/>
          <w:spacing w:val="-14"/>
          <w:sz w:val="24"/>
        </w:rPr>
        <w:t> </w:t>
      </w:r>
      <w:r>
        <w:rPr>
          <w:sz w:val="24"/>
        </w:rPr>
        <w:t>and</w:t>
      </w:r>
      <w:r>
        <w:rPr>
          <w:spacing w:val="-15"/>
          <w:sz w:val="24"/>
        </w:rPr>
        <w:t> </w:t>
      </w:r>
      <w:r>
        <w:rPr>
          <w:sz w:val="24"/>
        </w:rPr>
        <w:t>publicly</w:t>
      </w:r>
      <w:r>
        <w:rPr>
          <w:spacing w:val="-15"/>
          <w:sz w:val="24"/>
        </w:rPr>
        <w:t> </w:t>
      </w:r>
      <w:r>
        <w:rPr>
          <w:sz w:val="24"/>
        </w:rPr>
        <w:t>opened</w:t>
      </w:r>
      <w:r>
        <w:rPr>
          <w:spacing w:val="-14"/>
          <w:sz w:val="24"/>
        </w:rPr>
        <w:t> </w:t>
      </w:r>
      <w:r>
        <w:rPr>
          <w:sz w:val="24"/>
        </w:rPr>
        <w:t>online,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forthwith.</w:t>
      </w:r>
    </w:p>
    <w:p>
      <w:pPr>
        <w:pStyle w:val="BodyText"/>
      </w:pPr>
    </w:p>
    <w:p>
      <w:pPr>
        <w:pStyle w:val="BodyText"/>
        <w:ind w:left="100"/>
      </w:pPr>
      <w:r>
        <w:rPr/>
        <w:t>Filed</w:t>
      </w:r>
      <w:r>
        <w:rPr>
          <w:spacing w:val="-3"/>
        </w:rPr>
        <w:t> </w:t>
      </w:r>
      <w:r>
        <w:rPr/>
        <w:t>sub-bidders</w:t>
      </w:r>
      <w:r>
        <w:rPr>
          <w:spacing w:val="-3"/>
        </w:rPr>
        <w:t> </w:t>
      </w:r>
      <w:r>
        <w:rPr/>
        <w:t>must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DCAMM</w:t>
      </w:r>
      <w:r>
        <w:rPr>
          <w:spacing w:val="-4"/>
        </w:rPr>
        <w:t> </w:t>
      </w:r>
      <w:r>
        <w:rPr/>
        <w:t>certified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trades</w:t>
      </w:r>
      <w:r>
        <w:rPr>
          <w:spacing w:val="-3"/>
        </w:rPr>
        <w:t> </w:t>
      </w:r>
      <w:r>
        <w:rPr/>
        <w:t>listed</w:t>
      </w:r>
      <w:r>
        <w:rPr>
          <w:spacing w:val="-3"/>
        </w:rPr>
        <w:t> </w:t>
      </w:r>
      <w:r>
        <w:rPr/>
        <w:t>below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bidders</w:t>
      </w:r>
      <w:r>
        <w:rPr>
          <w:spacing w:val="-3"/>
        </w:rPr>
        <w:t> </w:t>
      </w:r>
      <w:r>
        <w:rPr/>
        <w:t>must include a current DCAMM Sub-Bidder Certificate of Eligibility and a signed DCAMM</w:t>
      </w:r>
    </w:p>
    <w:p>
      <w:pPr>
        <w:pStyle w:val="BodyText"/>
        <w:ind w:left="100"/>
      </w:pPr>
      <w:r>
        <w:rPr/>
        <w:t>Sub-Bidder’s</w:t>
      </w:r>
      <w:r>
        <w:rPr>
          <w:spacing w:val="-5"/>
        </w:rPr>
        <w:t> </w:t>
      </w:r>
      <w:r>
        <w:rPr/>
        <w:t>Update</w:t>
      </w:r>
      <w:r>
        <w:rPr>
          <w:spacing w:val="-5"/>
        </w:rPr>
        <w:t> </w:t>
      </w:r>
      <w:r>
        <w:rPr>
          <w:spacing w:val="-2"/>
        </w:rPr>
        <w:t>Statement.</w:t>
      </w:r>
    </w:p>
    <w:p>
      <w:pPr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321" w:footer="519" w:top="1340" w:bottom="700" w:left="1340" w:right="1340"/>
          <w:pgNumType w:start="1"/>
        </w:sectPr>
      </w:pPr>
    </w:p>
    <w:p>
      <w:pPr>
        <w:pStyle w:val="BodyText"/>
        <w:spacing w:before="8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197718</wp:posOffset>
                </wp:positionH>
                <wp:positionV relativeFrom="page">
                  <wp:posOffset>4124819</wp:posOffset>
                </wp:positionV>
                <wp:extent cx="111125" cy="1809114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111125" cy="18091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6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3F3F3F"/>
                                <w:sz w:val="12"/>
                              </w:rPr>
                              <w:t>Generated By BidDocs: 10/02/2026 at 10:03AM </w:t>
                            </w:r>
                            <w:r>
                              <w:rPr>
                                <w:color w:val="3F3F3F"/>
                                <w:spacing w:val="-5"/>
                                <w:sz w:val="12"/>
                              </w:rPr>
                              <w:t>EDT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.568359pt;margin-top:324.788940pt;width:8.75pt;height:142.450pt;mso-position-horizontal-relative:page;mso-position-vertical-relative:page;z-index:15729152" type="#_x0000_t202" id="docshape4" filled="false" stroked="false">
                <v:textbox inset="0,0,0,0" style="layout-flow:vertical;mso-layout-flow-alt:bottom-to-top">
                  <w:txbxContent>
                    <w:p>
                      <w:pPr>
                        <w:spacing w:before="16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3F3F3F"/>
                          <w:sz w:val="12"/>
                        </w:rPr>
                        <w:t>Generated By BidDocs: 10/02/2026 at 10:03AM </w:t>
                      </w:r>
                      <w:r>
                        <w:rPr>
                          <w:color w:val="3F3F3F"/>
                          <w:spacing w:val="-5"/>
                          <w:sz w:val="12"/>
                        </w:rPr>
                        <w:t>EDT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Heading1"/>
      </w:pPr>
      <w:r>
        <w:rPr>
          <w:spacing w:val="-2"/>
        </w:rPr>
        <w:t>TRADES</w:t>
      </w:r>
    </w:p>
    <w:p>
      <w:pPr>
        <w:pStyle w:val="BodyText"/>
        <w:ind w:left="100"/>
      </w:pPr>
      <w:r>
        <w:rPr>
          <w:spacing w:val="-2"/>
        </w:rPr>
        <w:t>Plumbing</w:t>
      </w:r>
    </w:p>
    <w:p>
      <w:pPr>
        <w:pStyle w:val="BodyText"/>
      </w:pPr>
    </w:p>
    <w:p>
      <w:pPr>
        <w:pStyle w:val="BodyText"/>
        <w:ind w:left="100"/>
      </w:pPr>
      <w:r>
        <w:rPr/>
        <w:t>General</w:t>
      </w:r>
      <w:r>
        <w:rPr>
          <w:spacing w:val="-14"/>
        </w:rPr>
        <w:t> </w:t>
      </w:r>
      <w:r>
        <w:rPr/>
        <w:t>bids</w:t>
      </w:r>
      <w:r>
        <w:rPr>
          <w:spacing w:val="-14"/>
        </w:rPr>
        <w:t> </w:t>
      </w:r>
      <w:r>
        <w:rPr/>
        <w:t>and</w:t>
      </w:r>
      <w:r>
        <w:rPr>
          <w:spacing w:val="-14"/>
        </w:rPr>
        <w:t> </w:t>
      </w:r>
      <w:r>
        <w:rPr/>
        <w:t>sub-bids</w:t>
      </w:r>
      <w:r>
        <w:rPr>
          <w:spacing w:val="-14"/>
        </w:rPr>
        <w:t> </w:t>
      </w:r>
      <w:r>
        <w:rPr/>
        <w:t>shall</w:t>
      </w:r>
      <w:r>
        <w:rPr>
          <w:spacing w:val="-14"/>
        </w:rPr>
        <w:t> </w:t>
      </w:r>
      <w:r>
        <w:rPr/>
        <w:t>be</w:t>
      </w:r>
      <w:r>
        <w:rPr>
          <w:spacing w:val="-14"/>
        </w:rPr>
        <w:t> </w:t>
      </w:r>
      <w:r>
        <w:rPr/>
        <w:t>accompanied</w:t>
      </w:r>
      <w:r>
        <w:rPr>
          <w:spacing w:val="-14"/>
        </w:rPr>
        <w:t> </w:t>
      </w:r>
      <w:r>
        <w:rPr/>
        <w:t>by</w:t>
      </w:r>
      <w:r>
        <w:rPr>
          <w:spacing w:val="-14"/>
        </w:rPr>
        <w:t> </w:t>
      </w:r>
      <w:r>
        <w:rPr/>
        <w:t>a</w:t>
      </w:r>
      <w:r>
        <w:rPr>
          <w:spacing w:val="-14"/>
        </w:rPr>
        <w:t> </w:t>
      </w:r>
      <w:r>
        <w:rPr/>
        <w:t>bid</w:t>
      </w:r>
      <w:r>
        <w:rPr>
          <w:spacing w:val="-14"/>
        </w:rPr>
        <w:t> </w:t>
      </w:r>
      <w:r>
        <w:rPr/>
        <w:t>deposit</w:t>
      </w:r>
      <w:r>
        <w:rPr>
          <w:spacing w:val="-14"/>
        </w:rPr>
        <w:t> </w:t>
      </w:r>
      <w:r>
        <w:rPr/>
        <w:t>that</w:t>
      </w:r>
      <w:r>
        <w:rPr>
          <w:spacing w:val="-14"/>
        </w:rPr>
        <w:t> </w:t>
      </w:r>
      <w:r>
        <w:rPr/>
        <w:t>is</w:t>
      </w:r>
      <w:r>
        <w:rPr>
          <w:spacing w:val="-14"/>
        </w:rPr>
        <w:t> </w:t>
      </w:r>
      <w:r>
        <w:rPr/>
        <w:t>not</w:t>
      </w:r>
      <w:r>
        <w:rPr>
          <w:spacing w:val="-14"/>
        </w:rPr>
        <w:t> </w:t>
      </w:r>
      <w:r>
        <w:rPr/>
        <w:t>less</w:t>
      </w:r>
      <w:r>
        <w:rPr>
          <w:spacing w:val="-14"/>
        </w:rPr>
        <w:t> </w:t>
      </w:r>
      <w:r>
        <w:rPr/>
        <w:t>than</w:t>
      </w:r>
      <w:r>
        <w:rPr>
          <w:spacing w:val="-14"/>
        </w:rPr>
        <w:t> </w:t>
      </w:r>
      <w:r>
        <w:rPr/>
        <w:t>five (5%)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greatest</w:t>
      </w:r>
      <w:r>
        <w:rPr>
          <w:spacing w:val="-3"/>
        </w:rPr>
        <w:t> </w:t>
      </w:r>
      <w:r>
        <w:rPr/>
        <w:t>possible</w:t>
      </w:r>
      <w:r>
        <w:rPr>
          <w:spacing w:val="-4"/>
        </w:rPr>
        <w:t> </w:t>
      </w:r>
      <w:r>
        <w:rPr/>
        <w:t>bid</w:t>
      </w:r>
      <w:r>
        <w:rPr>
          <w:spacing w:val="-3"/>
        </w:rPr>
        <w:t> </w:t>
      </w:r>
      <w:r>
        <w:rPr/>
        <w:t>amount</w:t>
      </w:r>
      <w:r>
        <w:rPr>
          <w:spacing w:val="-3"/>
        </w:rPr>
        <w:t> </w:t>
      </w:r>
      <w:r>
        <w:rPr/>
        <w:t>(including</w:t>
      </w:r>
      <w:r>
        <w:rPr>
          <w:spacing w:val="-4"/>
        </w:rPr>
        <w:t> </w:t>
      </w:r>
      <w:r>
        <w:rPr/>
        <w:t>all</w:t>
      </w:r>
      <w:r>
        <w:rPr>
          <w:spacing w:val="-4"/>
        </w:rPr>
        <w:t> </w:t>
      </w:r>
      <w:r>
        <w:rPr/>
        <w:t>alternates)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made</w:t>
      </w:r>
      <w:r>
        <w:rPr>
          <w:spacing w:val="-4"/>
        </w:rPr>
        <w:t> </w:t>
      </w:r>
      <w:r>
        <w:rPr/>
        <w:t>payable</w:t>
      </w:r>
      <w:r>
        <w:rPr>
          <w:spacing w:val="-4"/>
        </w:rPr>
        <w:t> </w:t>
      </w:r>
      <w:r>
        <w:rPr/>
        <w:t>to the </w:t>
      </w:r>
      <w:r>
        <w:rPr>
          <w:b/>
        </w:rPr>
        <w:t>NORTON HOUSING AUTHORITY</w:t>
      </w:r>
      <w:r>
        <w:rPr/>
        <w:t>.</w:t>
      </w:r>
      <w:r>
        <w:rPr>
          <w:spacing w:val="40"/>
        </w:rPr>
        <w:t> </w:t>
      </w:r>
      <w:r>
        <w:rPr/>
        <w:t>Note: A bid deposit is not required for Projects advertised under $50,000.</w:t>
      </w:r>
    </w:p>
    <w:p>
      <w:pPr>
        <w:pStyle w:val="BodyText"/>
      </w:pPr>
    </w:p>
    <w:p>
      <w:pPr>
        <w:pStyle w:val="BodyText"/>
        <w:ind w:left="100" w:right="-1"/>
      </w:pPr>
      <w:r>
        <w:rPr/>
        <w:t>Bid</w:t>
      </w:r>
      <w:r>
        <w:rPr>
          <w:spacing w:val="-3"/>
        </w:rPr>
        <w:t> </w:t>
      </w:r>
      <w:r>
        <w:rPr/>
        <w:t>Forms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Contract</w:t>
      </w:r>
      <w:r>
        <w:rPr>
          <w:spacing w:val="-4"/>
        </w:rPr>
        <w:t> </w:t>
      </w:r>
      <w:r>
        <w:rPr/>
        <w:t>Documents</w:t>
      </w:r>
      <w:r>
        <w:rPr>
          <w:spacing w:val="-3"/>
        </w:rPr>
        <w:t> </w:t>
      </w:r>
      <w:r>
        <w:rPr/>
        <w:t>will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available</w:t>
      </w:r>
      <w:r>
        <w:rPr>
          <w:spacing w:val="-3"/>
        </w:rPr>
        <w:t> </w:t>
      </w:r>
      <w:r>
        <w:rPr/>
        <w:t>for</w:t>
      </w:r>
      <w:r>
        <w:rPr>
          <w:spacing w:val="-4"/>
        </w:rPr>
        <w:t> </w:t>
      </w:r>
      <w:r>
        <w:rPr/>
        <w:t>review</w:t>
      </w:r>
      <w:r>
        <w:rPr>
          <w:spacing w:val="-3"/>
        </w:rPr>
        <w:t> </w:t>
      </w:r>
      <w:r>
        <w:rPr/>
        <w:t>at</w:t>
      </w:r>
      <w:r>
        <w:rPr>
          <w:spacing w:val="-3"/>
        </w:rPr>
        <w:t> </w:t>
      </w:r>
      <w:r>
        <w:rPr>
          <w:color w:val="4472C4"/>
        </w:rPr>
        <w:t>biddocs.com</w:t>
      </w:r>
      <w:r>
        <w:rPr>
          <w:color w:val="4472C4"/>
          <w:spacing w:val="-4"/>
        </w:rPr>
        <w:t> </w:t>
      </w:r>
      <w:r>
        <w:rPr/>
        <w:t>(may</w:t>
      </w:r>
      <w:r>
        <w:rPr>
          <w:spacing w:val="-4"/>
        </w:rPr>
        <w:t> </w:t>
      </w:r>
      <w:r>
        <w:rPr/>
        <w:t>be viewed and downloaded electronically at no cost).</w:t>
      </w:r>
    </w:p>
    <w:p>
      <w:pPr>
        <w:pStyle w:val="BodyText"/>
      </w:pPr>
    </w:p>
    <w:p>
      <w:pPr>
        <w:pStyle w:val="BodyText"/>
        <w:ind w:left="100"/>
      </w:pPr>
      <w:r>
        <w:rPr/>
        <w:t>General</w:t>
      </w:r>
      <w:r>
        <w:rPr>
          <w:spacing w:val="-1"/>
        </w:rPr>
        <w:t> </w:t>
      </w:r>
      <w:r>
        <w:rPr/>
        <w:t>bidders</w:t>
      </w:r>
      <w:r>
        <w:rPr>
          <w:spacing w:val="-2"/>
        </w:rPr>
        <w:t> </w:t>
      </w:r>
      <w:r>
        <w:rPr/>
        <w:t>must</w:t>
      </w:r>
      <w:r>
        <w:rPr>
          <w:spacing w:val="-1"/>
        </w:rPr>
        <w:t> </w:t>
      </w:r>
      <w:r>
        <w:rPr/>
        <w:t>agree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contract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minority,</w:t>
      </w:r>
      <w:r>
        <w:rPr>
          <w:spacing w:val="-1"/>
        </w:rPr>
        <w:t> </w:t>
      </w:r>
      <w:r>
        <w:rPr/>
        <w:t>women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veteran-owned business</w:t>
      </w:r>
      <w:r>
        <w:rPr>
          <w:spacing w:val="-17"/>
        </w:rPr>
        <w:t> </w:t>
      </w:r>
      <w:r>
        <w:rPr/>
        <w:t>enterprises</w:t>
      </w:r>
      <w:r>
        <w:rPr>
          <w:spacing w:val="-17"/>
        </w:rPr>
        <w:t> </w:t>
      </w:r>
      <w:r>
        <w:rPr/>
        <w:t>as</w:t>
      </w:r>
      <w:r>
        <w:rPr>
          <w:spacing w:val="-16"/>
        </w:rPr>
        <w:t> </w:t>
      </w:r>
      <w:r>
        <w:rPr/>
        <w:t>certified</w:t>
      </w:r>
      <w:r>
        <w:rPr>
          <w:spacing w:val="-17"/>
        </w:rPr>
        <w:t> </w:t>
      </w:r>
      <w:r>
        <w:rPr/>
        <w:t>by</w:t>
      </w:r>
      <w:r>
        <w:rPr>
          <w:spacing w:val="-17"/>
        </w:rPr>
        <w:t> </w:t>
      </w:r>
      <w:r>
        <w:rPr/>
        <w:t>the</w:t>
      </w:r>
      <w:r>
        <w:rPr>
          <w:spacing w:val="-17"/>
        </w:rPr>
        <w:t> </w:t>
      </w:r>
      <w:r>
        <w:rPr/>
        <w:t>Supplier</w:t>
      </w:r>
      <w:r>
        <w:rPr>
          <w:spacing w:val="-16"/>
        </w:rPr>
        <w:t> </w:t>
      </w:r>
      <w:r>
        <w:rPr/>
        <w:t>Diversity</w:t>
      </w:r>
      <w:r>
        <w:rPr>
          <w:spacing w:val="-17"/>
        </w:rPr>
        <w:t> </w:t>
      </w:r>
      <w:r>
        <w:rPr/>
        <w:t>Office</w:t>
      </w:r>
      <w:r>
        <w:rPr>
          <w:spacing w:val="-17"/>
        </w:rPr>
        <w:t> </w:t>
      </w:r>
      <w:r>
        <w:rPr/>
        <w:t>(SDO).</w:t>
      </w:r>
      <w:r>
        <w:rPr>
          <w:spacing w:val="16"/>
        </w:rPr>
        <w:t> </w:t>
      </w:r>
      <w:r>
        <w:rPr/>
        <w:t>The</w:t>
      </w:r>
      <w:r>
        <w:rPr>
          <w:spacing w:val="-17"/>
        </w:rPr>
        <w:t> </w:t>
      </w:r>
      <w:r>
        <w:rPr/>
        <w:t>participation benchmark</w:t>
      </w:r>
      <w:r>
        <w:rPr>
          <w:spacing w:val="-3"/>
        </w:rPr>
        <w:t> </w:t>
      </w:r>
      <w:r>
        <w:rPr/>
        <w:t>reserved</w:t>
      </w:r>
      <w:r>
        <w:rPr>
          <w:spacing w:val="-2"/>
        </w:rPr>
        <w:t> </w:t>
      </w:r>
      <w:r>
        <w:rPr/>
        <w:t>for</w:t>
      </w:r>
      <w:r>
        <w:rPr>
          <w:spacing w:val="-3"/>
        </w:rPr>
        <w:t> </w:t>
      </w:r>
      <w:r>
        <w:rPr/>
        <w:t>such</w:t>
      </w:r>
      <w:r>
        <w:rPr>
          <w:spacing w:val="-2"/>
        </w:rPr>
        <w:t> </w:t>
      </w:r>
      <w:r>
        <w:rPr/>
        <w:t>enterprises</w:t>
      </w:r>
      <w:r>
        <w:rPr>
          <w:spacing w:val="-3"/>
        </w:rPr>
        <w:t> </w:t>
      </w:r>
      <w:r>
        <w:rPr/>
        <w:t>shall</w:t>
      </w:r>
      <w:r>
        <w:rPr>
          <w:spacing w:val="-2"/>
        </w:rPr>
        <w:t> </w:t>
      </w:r>
      <w:r>
        <w:rPr/>
        <w:t>not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less</w:t>
      </w:r>
      <w:r>
        <w:rPr>
          <w:spacing w:val="-3"/>
        </w:rPr>
        <w:t> </w:t>
      </w:r>
      <w:r>
        <w:rPr/>
        <w:t>than</w:t>
      </w:r>
      <w:r>
        <w:rPr>
          <w:spacing w:val="-2"/>
        </w:rPr>
        <w:t> </w:t>
      </w:r>
      <w:r>
        <w:rPr/>
        <w:t>7.6%</w:t>
      </w:r>
      <w:r>
        <w:rPr>
          <w:spacing w:val="-3"/>
        </w:rPr>
        <w:t> </w:t>
      </w:r>
      <w:r>
        <w:rPr/>
        <w:t>MBE,</w:t>
      </w:r>
      <w:r>
        <w:rPr>
          <w:spacing w:val="-2"/>
        </w:rPr>
        <w:t> </w:t>
      </w:r>
      <w:r>
        <w:rPr/>
        <w:t>7.9%</w:t>
      </w:r>
      <w:r>
        <w:rPr>
          <w:spacing w:val="-2"/>
        </w:rPr>
        <w:t> </w:t>
      </w:r>
      <w:r>
        <w:rPr/>
        <w:t>WBE and</w:t>
      </w:r>
      <w:r>
        <w:rPr>
          <w:spacing w:val="-3"/>
        </w:rPr>
        <w:t> </w:t>
      </w:r>
      <w:r>
        <w:rPr/>
        <w:t>3%</w:t>
      </w:r>
      <w:r>
        <w:rPr>
          <w:spacing w:val="-3"/>
        </w:rPr>
        <w:t> </w:t>
      </w:r>
      <w:r>
        <w:rPr/>
        <w:t>VBE</w:t>
      </w:r>
      <w:r>
        <w:rPr>
          <w:spacing w:val="-2"/>
        </w:rPr>
        <w:t> </w:t>
      </w:r>
      <w:r>
        <w:rPr/>
        <w:t>for</w:t>
      </w:r>
      <w:r>
        <w:rPr>
          <w:spacing w:val="-3"/>
        </w:rPr>
        <w:t> </w:t>
      </w:r>
      <w:r>
        <w:rPr/>
        <w:t>all</w:t>
      </w:r>
      <w:r>
        <w:rPr>
          <w:spacing w:val="-3"/>
        </w:rPr>
        <w:t> </w:t>
      </w:r>
      <w:r>
        <w:rPr/>
        <w:t>state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state-assisted</w:t>
      </w:r>
      <w:r>
        <w:rPr>
          <w:spacing w:val="-3"/>
        </w:rPr>
        <w:t> </w:t>
      </w:r>
      <w:r>
        <w:rPr/>
        <w:t>construction</w:t>
      </w:r>
      <w:r>
        <w:rPr>
          <w:spacing w:val="-3"/>
        </w:rPr>
        <w:t> </w:t>
      </w:r>
      <w:r>
        <w:rPr/>
        <w:t>projects</w:t>
      </w:r>
      <w:r>
        <w:rPr>
          <w:spacing w:val="-2"/>
        </w:rPr>
        <w:t> </w:t>
      </w:r>
      <w:r>
        <w:rPr/>
        <w:t>over</w:t>
      </w:r>
      <w:r>
        <w:rPr>
          <w:spacing w:val="-3"/>
        </w:rPr>
        <w:t> </w:t>
      </w:r>
      <w:r>
        <w:rPr/>
        <w:t>$150,000.</w:t>
      </w:r>
    </w:p>
    <w:p>
      <w:pPr>
        <w:pStyle w:val="Heading1"/>
        <w:ind w:right="-1"/>
      </w:pPr>
      <w:r>
        <w:rPr/>
        <w:t>Request</w:t>
      </w:r>
      <w:r>
        <w:rPr>
          <w:spacing w:val="-10"/>
        </w:rPr>
        <w:t> </w:t>
      </w:r>
      <w:r>
        <w:rPr/>
        <w:t>for</w:t>
      </w:r>
      <w:r>
        <w:rPr>
          <w:spacing w:val="-11"/>
        </w:rPr>
        <w:t> </w:t>
      </w:r>
      <w:r>
        <w:rPr/>
        <w:t>waivers</w:t>
      </w:r>
      <w:r>
        <w:rPr>
          <w:spacing w:val="-10"/>
        </w:rPr>
        <w:t> </w:t>
      </w:r>
      <w:r>
        <w:rPr/>
        <w:t>must</w:t>
      </w:r>
      <w:r>
        <w:rPr>
          <w:spacing w:val="-11"/>
        </w:rPr>
        <w:t> </w:t>
      </w:r>
      <w:r>
        <w:rPr/>
        <w:t>be</w:t>
      </w:r>
      <w:r>
        <w:rPr>
          <w:spacing w:val="-10"/>
        </w:rPr>
        <w:t> </w:t>
      </w:r>
      <w:r>
        <w:rPr/>
        <w:t>sent</w:t>
      </w:r>
      <w:r>
        <w:rPr>
          <w:spacing w:val="-11"/>
        </w:rPr>
        <w:t> </w:t>
      </w:r>
      <w:r>
        <w:rPr/>
        <w:t>to</w:t>
      </w:r>
      <w:r>
        <w:rPr>
          <w:spacing w:val="-10"/>
        </w:rPr>
        <w:t> </w:t>
      </w:r>
      <w:r>
        <w:rPr/>
        <w:t>EOHLC</w:t>
      </w:r>
      <w:r>
        <w:rPr>
          <w:spacing w:val="-10"/>
        </w:rPr>
        <w:t> </w:t>
      </w:r>
      <w:r>
        <w:rPr>
          <w:b w:val="0"/>
        </w:rPr>
        <w:t>(</w:t>
      </w:r>
      <w:hyperlink r:id="rId7">
        <w:r>
          <w:rPr>
            <w:b w:val="0"/>
            <w:color w:val="0463C1"/>
            <w:u w:val="single" w:color="0463C1"/>
          </w:rPr>
          <w:t>Chad.Howard@mass.gov</w:t>
        </w:r>
      </w:hyperlink>
      <w:r>
        <w:rPr>
          <w:b w:val="0"/>
          <w:u w:val="none"/>
        </w:rPr>
        <w:t>)</w:t>
      </w:r>
      <w:r>
        <w:rPr>
          <w:b w:val="0"/>
          <w:spacing w:val="-11"/>
          <w:u w:val="none"/>
        </w:rPr>
        <w:t> </w:t>
      </w:r>
      <w:r>
        <w:rPr>
          <w:u w:val="none"/>
        </w:rPr>
        <w:t>5</w:t>
      </w:r>
      <w:r>
        <w:rPr>
          <w:spacing w:val="-10"/>
          <w:u w:val="none"/>
        </w:rPr>
        <w:t> </w:t>
      </w:r>
      <w:r>
        <w:rPr>
          <w:u w:val="none"/>
        </w:rPr>
        <w:t>calendar days</w:t>
      </w:r>
      <w:r>
        <w:rPr>
          <w:spacing w:val="-10"/>
          <w:u w:val="none"/>
        </w:rPr>
        <w:t> </w:t>
      </w:r>
      <w:r>
        <w:rPr>
          <w:u w:val="none"/>
        </w:rPr>
        <w:t>prior</w:t>
      </w:r>
      <w:r>
        <w:rPr>
          <w:spacing w:val="-11"/>
          <w:u w:val="none"/>
        </w:rPr>
        <w:t> </w:t>
      </w:r>
      <w:r>
        <w:rPr>
          <w:u w:val="none"/>
        </w:rPr>
        <w:t>to</w:t>
      </w:r>
      <w:r>
        <w:rPr>
          <w:spacing w:val="-10"/>
          <w:u w:val="none"/>
        </w:rPr>
        <w:t> </w:t>
      </w:r>
      <w:r>
        <w:rPr>
          <w:u w:val="none"/>
        </w:rPr>
        <w:t>the</w:t>
      </w:r>
      <w:r>
        <w:rPr>
          <w:spacing w:val="-11"/>
          <w:u w:val="none"/>
        </w:rPr>
        <w:t> </w:t>
      </w:r>
      <w:r>
        <w:rPr>
          <w:u w:val="none"/>
        </w:rPr>
        <w:t>General</w:t>
      </w:r>
      <w:r>
        <w:rPr>
          <w:spacing w:val="-10"/>
          <w:u w:val="none"/>
        </w:rPr>
        <w:t> </w:t>
      </w:r>
      <w:r>
        <w:rPr>
          <w:u w:val="none"/>
        </w:rPr>
        <w:t>Bid</w:t>
      </w:r>
      <w:r>
        <w:rPr>
          <w:spacing w:val="-10"/>
          <w:u w:val="none"/>
        </w:rPr>
        <w:t> </w:t>
      </w:r>
      <w:r>
        <w:rPr>
          <w:u w:val="none"/>
        </w:rPr>
        <w:t>date.</w:t>
      </w:r>
      <w:r>
        <w:rPr>
          <w:spacing w:val="-10"/>
          <w:u w:val="none"/>
        </w:rPr>
        <w:t> </w:t>
      </w:r>
      <w:r>
        <w:rPr>
          <w:u w:val="none"/>
        </w:rPr>
        <w:t>NO</w:t>
      </w:r>
      <w:r>
        <w:rPr>
          <w:spacing w:val="-7"/>
          <w:u w:val="none"/>
        </w:rPr>
        <w:t> </w:t>
      </w:r>
      <w:r>
        <w:rPr>
          <w:u w:val="none"/>
        </w:rPr>
        <w:t>WAIVERS</w:t>
      </w:r>
      <w:r>
        <w:rPr>
          <w:spacing w:val="-7"/>
          <w:u w:val="none"/>
        </w:rPr>
        <w:t> </w:t>
      </w:r>
      <w:r>
        <w:rPr>
          <w:u w:val="none"/>
        </w:rPr>
        <w:t>WILL</w:t>
      </w:r>
      <w:r>
        <w:rPr>
          <w:spacing w:val="-7"/>
          <w:u w:val="none"/>
        </w:rPr>
        <w:t> </w:t>
      </w:r>
      <w:r>
        <w:rPr>
          <w:u w:val="none"/>
        </w:rPr>
        <w:t>BE</w:t>
      </w:r>
      <w:r>
        <w:rPr>
          <w:spacing w:val="-7"/>
          <w:u w:val="none"/>
        </w:rPr>
        <w:t> </w:t>
      </w:r>
      <w:r>
        <w:rPr>
          <w:u w:val="none"/>
        </w:rPr>
        <w:t>GRANTED</w:t>
      </w:r>
      <w:r>
        <w:rPr>
          <w:spacing w:val="-7"/>
          <w:u w:val="none"/>
        </w:rPr>
        <w:t> </w:t>
      </w:r>
      <w:r>
        <w:rPr>
          <w:u w:val="none"/>
        </w:rPr>
        <w:t>AFTER</w:t>
      </w:r>
      <w:r>
        <w:rPr>
          <w:spacing w:val="-7"/>
          <w:u w:val="none"/>
        </w:rPr>
        <w:t> </w:t>
      </w:r>
      <w:r>
        <w:rPr>
          <w:u w:val="none"/>
        </w:rPr>
        <w:t>THE GENERAL BIDS ARE OPENED.</w:t>
      </w:r>
    </w:p>
    <w:p>
      <w:pPr>
        <w:pStyle w:val="BodyText"/>
        <w:rPr>
          <w:b/>
        </w:rPr>
      </w:pPr>
    </w:p>
    <w:p>
      <w:pPr>
        <w:pStyle w:val="BodyText"/>
        <w:ind w:left="100" w:right="-1"/>
      </w:pPr>
      <w:r>
        <w:rPr/>
        <w:t>The</w:t>
      </w:r>
      <w:r>
        <w:rPr>
          <w:spacing w:val="-4"/>
        </w:rPr>
        <w:t> </w:t>
      </w:r>
      <w:r>
        <w:rPr/>
        <w:t>Contractor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all</w:t>
      </w:r>
      <w:r>
        <w:rPr>
          <w:spacing w:val="-4"/>
        </w:rPr>
        <w:t> </w:t>
      </w:r>
      <w:r>
        <w:rPr/>
        <w:t>subcontractors</w:t>
      </w:r>
      <w:r>
        <w:rPr>
          <w:spacing w:val="-4"/>
        </w:rPr>
        <w:t> </w:t>
      </w:r>
      <w:r>
        <w:rPr/>
        <w:t>(collectively</w:t>
      </w:r>
      <w:r>
        <w:rPr>
          <w:spacing w:val="-4"/>
        </w:rPr>
        <w:t> </w:t>
      </w:r>
      <w:r>
        <w:rPr/>
        <w:t>referred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as</w:t>
      </w:r>
      <w:r>
        <w:rPr>
          <w:spacing w:val="-4"/>
        </w:rPr>
        <w:t> </w:t>
      </w:r>
      <w:r>
        <w:rPr/>
        <w:t>“the</w:t>
      </w:r>
      <w:r>
        <w:rPr>
          <w:spacing w:val="-4"/>
        </w:rPr>
        <w:t> </w:t>
      </w:r>
      <w:r>
        <w:rPr/>
        <w:t>Contractor”)</w:t>
      </w:r>
      <w:r>
        <w:rPr>
          <w:spacing w:val="-4"/>
        </w:rPr>
        <w:t> </w:t>
      </w:r>
      <w:r>
        <w:rPr/>
        <w:t>agree to strive to achieve minority and women workforce participation.</w:t>
      </w:r>
      <w:r>
        <w:rPr>
          <w:spacing w:val="40"/>
        </w:rPr>
        <w:t> </w:t>
      </w:r>
      <w:r>
        <w:rPr/>
        <w:t>The Workforce Participation benchmark is set at </w:t>
      </w:r>
      <w:r>
        <w:rPr>
          <w:b/>
        </w:rPr>
        <w:t>6.9% for women </w:t>
      </w:r>
      <w:r>
        <w:rPr/>
        <w:t>and </w:t>
      </w:r>
      <w:r>
        <w:rPr>
          <w:b/>
        </w:rPr>
        <w:t>15.3% for minorities</w:t>
      </w:r>
      <w:r>
        <w:rPr/>
        <w:t>.</w:t>
      </w:r>
      <w:r>
        <w:rPr>
          <w:spacing w:val="40"/>
        </w:rPr>
        <w:t> </w:t>
      </w:r>
      <w:r>
        <w:rPr/>
        <w:t>The Workforce benchmark percentages are a </w:t>
      </w:r>
      <w:r>
        <w:rPr>
          <w:b/>
        </w:rPr>
        <w:t>statutory </w:t>
      </w:r>
      <w:r>
        <w:rPr/>
        <w:t>requirement under MGL c. 149 § </w:t>
      </w:r>
      <w:r>
        <w:rPr>
          <w:spacing w:val="-2"/>
        </w:rPr>
        <w:t>44A(2)(G).</w:t>
      </w:r>
    </w:p>
    <w:p>
      <w:pPr>
        <w:pStyle w:val="BodyText"/>
      </w:pPr>
    </w:p>
    <w:p>
      <w:pPr>
        <w:pStyle w:val="BodyText"/>
        <w:ind w:left="100"/>
      </w:pPr>
      <w:r>
        <w:rPr/>
        <w:t>PRE-BID</w:t>
      </w:r>
      <w:r>
        <w:rPr>
          <w:spacing w:val="-2"/>
        </w:rPr>
        <w:t> </w:t>
      </w:r>
      <w:r>
        <w:rPr/>
        <w:t>CONFERENCE</w:t>
      </w:r>
      <w:r>
        <w:rPr>
          <w:spacing w:val="-1"/>
        </w:rPr>
        <w:t> </w:t>
      </w:r>
      <w:r>
        <w:rPr/>
        <w:t>/</w:t>
      </w:r>
      <w:r>
        <w:rPr>
          <w:spacing w:val="-2"/>
        </w:rPr>
        <w:t> </w:t>
      </w:r>
      <w:r>
        <w:rPr/>
        <w:t>SITE</w:t>
      </w:r>
      <w:r>
        <w:rPr>
          <w:spacing w:val="-1"/>
        </w:rPr>
        <w:t> </w:t>
      </w:r>
      <w:r>
        <w:rPr/>
        <w:t>VISIT:</w:t>
      </w:r>
      <w:r>
        <w:rPr>
          <w:spacing w:val="-1"/>
        </w:rPr>
        <w:t> </w:t>
      </w:r>
      <w:r>
        <w:rPr>
          <w:spacing w:val="-2"/>
        </w:rPr>
        <w:t>Scheduled</w:t>
      </w:r>
    </w:p>
    <w:p>
      <w:pPr>
        <w:pStyle w:val="BodyText"/>
        <w:ind w:left="100" w:right="3783"/>
      </w:pPr>
      <w:r>
        <w:rPr/>
        <w:t>Date and Time: 10/14/2026 at 10:30AM EDT Address:</w:t>
      </w:r>
      <w:r>
        <w:rPr>
          <w:spacing w:val="-6"/>
        </w:rPr>
        <w:t> </w:t>
      </w:r>
      <w:r>
        <w:rPr/>
        <w:t>120</w:t>
      </w:r>
      <w:r>
        <w:rPr>
          <w:spacing w:val="-6"/>
        </w:rPr>
        <w:t> </w:t>
      </w:r>
      <w:r>
        <w:rPr/>
        <w:t>West</w:t>
      </w:r>
      <w:r>
        <w:rPr>
          <w:spacing w:val="-6"/>
        </w:rPr>
        <w:t> </w:t>
      </w:r>
      <w:r>
        <w:rPr/>
        <w:t>Main</w:t>
      </w:r>
      <w:r>
        <w:rPr>
          <w:spacing w:val="-6"/>
        </w:rPr>
        <w:t> </w:t>
      </w:r>
      <w:r>
        <w:rPr/>
        <w:t>Street,</w:t>
      </w:r>
      <w:r>
        <w:rPr>
          <w:spacing w:val="-6"/>
        </w:rPr>
        <w:t> </w:t>
      </w:r>
      <w:r>
        <w:rPr/>
        <w:t>Norton,</w:t>
      </w:r>
      <w:r>
        <w:rPr>
          <w:spacing w:val="-6"/>
        </w:rPr>
        <w:t> </w:t>
      </w:r>
      <w:r>
        <w:rPr/>
        <w:t>MA</w:t>
      </w:r>
      <w:r>
        <w:rPr>
          <w:spacing w:val="-6"/>
        </w:rPr>
        <w:t> </w:t>
      </w:r>
      <w:r>
        <w:rPr/>
        <w:t>02766</w:t>
      </w:r>
    </w:p>
    <w:p>
      <w:pPr>
        <w:pStyle w:val="BodyText"/>
        <w:ind w:left="100"/>
      </w:pPr>
      <w:r>
        <w:rPr/>
        <w:t>Instructions:</w:t>
      </w:r>
      <w:r>
        <w:rPr>
          <w:spacing w:val="-4"/>
        </w:rPr>
        <w:t> </w:t>
      </w:r>
      <w:r>
        <w:rPr/>
        <w:t>Potential</w:t>
      </w:r>
      <w:r>
        <w:rPr>
          <w:spacing w:val="-4"/>
        </w:rPr>
        <w:t> </w:t>
      </w:r>
      <w:r>
        <w:rPr/>
        <w:t>bidders</w:t>
      </w:r>
      <w:r>
        <w:rPr>
          <w:spacing w:val="-4"/>
        </w:rPr>
        <w:t> </w:t>
      </w:r>
      <w:r>
        <w:rPr/>
        <w:t>shall</w:t>
      </w:r>
      <w:r>
        <w:rPr>
          <w:spacing w:val="-4"/>
        </w:rPr>
        <w:t> </w:t>
      </w:r>
      <w:r>
        <w:rPr/>
        <w:t>meet</w:t>
      </w:r>
      <w:r>
        <w:rPr>
          <w:spacing w:val="-5"/>
        </w:rPr>
        <w:t> </w:t>
      </w:r>
      <w:r>
        <w:rPr/>
        <w:t>outside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Community</w:t>
      </w:r>
      <w:r>
        <w:rPr>
          <w:spacing w:val="-4"/>
        </w:rPr>
        <w:t> </w:t>
      </w:r>
      <w:r>
        <w:rPr/>
        <w:t>Building</w:t>
      </w:r>
      <w:r>
        <w:rPr>
          <w:spacing w:val="-4"/>
        </w:rPr>
        <w:t> </w:t>
      </w:r>
      <w:r>
        <w:rPr/>
        <w:t>located</w:t>
      </w:r>
      <w:r>
        <w:rPr>
          <w:spacing w:val="-4"/>
        </w:rPr>
        <w:t> </w:t>
      </w:r>
      <w:r>
        <w:rPr/>
        <w:t>within Woodland Meadows development.</w:t>
      </w:r>
    </w:p>
    <w:p>
      <w:pPr>
        <w:pStyle w:val="BodyText"/>
        <w:spacing w:before="2"/>
      </w:pPr>
    </w:p>
    <w:p>
      <w:pPr>
        <w:pStyle w:val="BodyText"/>
        <w:spacing w:line="550" w:lineRule="atLeast"/>
        <w:ind w:left="208" w:right="3783" w:hanging="108"/>
      </w:pPr>
      <w:r>
        <w:rPr/>
        <w:t>The</w:t>
      </w:r>
      <w:r>
        <w:rPr>
          <w:spacing w:val="-17"/>
        </w:rPr>
        <w:t> </w:t>
      </w:r>
      <w:r>
        <w:rPr/>
        <w:t>hard</w:t>
      </w:r>
      <w:r>
        <w:rPr>
          <w:spacing w:val="-16"/>
        </w:rPr>
        <w:t> </w:t>
      </w:r>
      <w:r>
        <w:rPr/>
        <w:t>copy</w:t>
      </w:r>
      <w:r>
        <w:rPr>
          <w:spacing w:val="-17"/>
        </w:rPr>
        <w:t> </w:t>
      </w:r>
      <w:r>
        <w:rPr/>
        <w:t>Contract</w:t>
      </w:r>
      <w:r>
        <w:rPr>
          <w:spacing w:val="-16"/>
        </w:rPr>
        <w:t> </w:t>
      </w:r>
      <w:r>
        <w:rPr/>
        <w:t>Documents</w:t>
      </w:r>
      <w:r>
        <w:rPr>
          <w:spacing w:val="-17"/>
        </w:rPr>
        <w:t> </w:t>
      </w:r>
      <w:r>
        <w:rPr/>
        <w:t>may</w:t>
      </w:r>
      <w:r>
        <w:rPr>
          <w:spacing w:val="-16"/>
        </w:rPr>
        <w:t> </w:t>
      </w:r>
      <w:r>
        <w:rPr/>
        <w:t>be</w:t>
      </w:r>
      <w:r>
        <w:rPr>
          <w:spacing w:val="-17"/>
        </w:rPr>
        <w:t> </w:t>
      </w:r>
      <w:r>
        <w:rPr/>
        <w:t>seen</w:t>
      </w:r>
      <w:r>
        <w:rPr>
          <w:spacing w:val="-17"/>
        </w:rPr>
        <w:t> </w:t>
      </w:r>
      <w:r>
        <w:rPr/>
        <w:t>at: Nashoba Blue Inc.</w:t>
      </w:r>
    </w:p>
    <w:p>
      <w:pPr>
        <w:pStyle w:val="BodyText"/>
        <w:spacing w:before="2"/>
        <w:ind w:left="208"/>
      </w:pPr>
      <w:r>
        <w:rPr/>
        <w:t>433</w:t>
      </w:r>
      <w:r>
        <w:rPr>
          <w:spacing w:val="-2"/>
        </w:rPr>
        <w:t> </w:t>
      </w:r>
      <w:r>
        <w:rPr/>
        <w:t>Main</w:t>
      </w:r>
      <w:r>
        <w:rPr>
          <w:spacing w:val="-2"/>
        </w:rPr>
        <w:t> Street</w:t>
      </w:r>
    </w:p>
    <w:p>
      <w:pPr>
        <w:pStyle w:val="BodyText"/>
        <w:ind w:left="208"/>
      </w:pPr>
      <w:r>
        <w:rPr/>
        <w:t>Hudson,</w:t>
      </w:r>
      <w:r>
        <w:rPr>
          <w:spacing w:val="-3"/>
        </w:rPr>
        <w:t> </w:t>
      </w:r>
      <w:r>
        <w:rPr/>
        <w:t>MA</w:t>
      </w:r>
      <w:r>
        <w:rPr>
          <w:spacing w:val="64"/>
        </w:rPr>
        <w:t> </w:t>
      </w:r>
      <w:r>
        <w:rPr>
          <w:spacing w:val="-2"/>
        </w:rPr>
        <w:t>01749</w:t>
      </w:r>
    </w:p>
    <w:p>
      <w:pPr>
        <w:pStyle w:val="BodyText"/>
        <w:ind w:left="208"/>
      </w:pPr>
      <w:r>
        <w:rPr>
          <w:spacing w:val="-2"/>
        </w:rPr>
        <w:t>978-568-</w:t>
      </w:r>
      <w:r>
        <w:rPr>
          <w:spacing w:val="-4"/>
        </w:rPr>
        <w:t>1167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jc w:val="center"/>
      </w:pPr>
      <w:r>
        <w:rPr/>
        <w:t>END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>
          <w:spacing w:val="-2"/>
        </w:rPr>
        <w:t>SECTION</w:t>
      </w:r>
    </w:p>
    <w:sectPr>
      <w:pgSz w:w="12240" w:h="15840"/>
      <w:pgMar w:header="321" w:footer="519" w:top="1340" w:bottom="700" w:left="134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35616">
              <wp:simplePos x="0" y="0"/>
              <wp:positionH relativeFrom="page">
                <wp:posOffset>3066580</wp:posOffset>
              </wp:positionH>
              <wp:positionV relativeFrom="page">
                <wp:posOffset>9589033</wp:posOffset>
              </wp:positionV>
              <wp:extent cx="1639570" cy="39116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639570" cy="391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08" w:lineRule="auto" w:before="39"/>
                            <w:ind w:left="190" w:right="188" w:firstLine="0"/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color w:val="3F3F3F"/>
                              <w:sz w:val="22"/>
                            </w:rPr>
                            <w:t>Advertisement</w:t>
                          </w:r>
                          <w:r>
                            <w:rPr>
                              <w:color w:val="3F3F3F"/>
                              <w:spacing w:val="-16"/>
                              <w:sz w:val="22"/>
                            </w:rPr>
                            <w:t> </w:t>
                          </w:r>
                          <w:r>
                            <w:rPr>
                              <w:color w:val="3F3F3F"/>
                              <w:sz w:val="22"/>
                            </w:rPr>
                            <w:t>to</w:t>
                          </w:r>
                          <w:r>
                            <w:rPr>
                              <w:color w:val="3F3F3F"/>
                              <w:spacing w:val="-15"/>
                              <w:sz w:val="22"/>
                            </w:rPr>
                            <w:t> </w:t>
                          </w:r>
                          <w:r>
                            <w:rPr>
                              <w:color w:val="3F3F3F"/>
                              <w:sz w:val="22"/>
                            </w:rPr>
                            <w:t>Bid 00 11 13 - </w:t>
                          </w:r>
                          <w:r>
                            <w:rPr>
                              <w:color w:val="3F3F3F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3F3F3F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color w:val="3F3F3F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3F3F3F"/>
                              <w:sz w:val="22"/>
                            </w:rPr>
                            <w:t>1</w:t>
                          </w:r>
                          <w:r>
                            <w:rPr>
                              <w:color w:val="3F3F3F"/>
                              <w:sz w:val="22"/>
                            </w:rPr>
                            <w:fldChar w:fldCharType="end"/>
                          </w:r>
                        </w:p>
                        <w:p>
                          <w:pPr>
                            <w:spacing w:line="115" w:lineRule="exact" w:before="0"/>
                            <w:ind w:left="0" w:right="0" w:firstLine="0"/>
                            <w:jc w:val="center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EOHLC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v1.1-20260202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MGL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c.149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Over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$150K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41.462997pt;margin-top:755.041992pt;width:129.1pt;height:30.8pt;mso-position-horizontal-relative:page;mso-position-vertical-relative:page;z-index:-15780864" type="#_x0000_t202" id="docshape2" filled="false" stroked="false">
              <v:textbox inset="0,0,0,0">
                <w:txbxContent>
                  <w:p>
                    <w:pPr>
                      <w:spacing w:line="208" w:lineRule="auto" w:before="39"/>
                      <w:ind w:left="190" w:right="188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color w:val="3F3F3F"/>
                        <w:sz w:val="22"/>
                      </w:rPr>
                      <w:t>Advertisement</w:t>
                    </w:r>
                    <w:r>
                      <w:rPr>
                        <w:color w:val="3F3F3F"/>
                        <w:spacing w:val="-16"/>
                        <w:sz w:val="22"/>
                      </w:rPr>
                      <w:t> </w:t>
                    </w:r>
                    <w:r>
                      <w:rPr>
                        <w:color w:val="3F3F3F"/>
                        <w:sz w:val="22"/>
                      </w:rPr>
                      <w:t>to</w:t>
                    </w:r>
                    <w:r>
                      <w:rPr>
                        <w:color w:val="3F3F3F"/>
                        <w:spacing w:val="-15"/>
                        <w:sz w:val="22"/>
                      </w:rPr>
                      <w:t> </w:t>
                    </w:r>
                    <w:r>
                      <w:rPr>
                        <w:color w:val="3F3F3F"/>
                        <w:sz w:val="22"/>
                      </w:rPr>
                      <w:t>Bid 00 11 13 - </w:t>
                    </w:r>
                    <w:r>
                      <w:rPr>
                        <w:color w:val="3F3F3F"/>
                        <w:sz w:val="22"/>
                      </w:rPr>
                      <w:fldChar w:fldCharType="begin"/>
                    </w:r>
                    <w:r>
                      <w:rPr>
                        <w:color w:val="3F3F3F"/>
                        <w:sz w:val="22"/>
                      </w:rPr>
                      <w:instrText> PAGE </w:instrText>
                    </w:r>
                    <w:r>
                      <w:rPr>
                        <w:color w:val="3F3F3F"/>
                        <w:sz w:val="22"/>
                      </w:rPr>
                      <w:fldChar w:fldCharType="separate"/>
                    </w:r>
                    <w:r>
                      <w:rPr>
                        <w:color w:val="3F3F3F"/>
                        <w:sz w:val="22"/>
                      </w:rPr>
                      <w:t>1</w:t>
                    </w:r>
                    <w:r>
                      <w:rPr>
                        <w:color w:val="3F3F3F"/>
                        <w:sz w:val="22"/>
                      </w:rPr>
                      <w:fldChar w:fldCharType="end"/>
                    </w:r>
                  </w:p>
                  <w:p>
                    <w:pPr>
                      <w:spacing w:line="115" w:lineRule="exact" w:before="0"/>
                      <w:ind w:left="0" w:right="0" w:firstLine="0"/>
                      <w:jc w:val="center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EOHLC</w:t>
                    </w:r>
                    <w:r>
                      <w:rPr>
                        <w:spacing w:val="-5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v1.1-20260202</w:t>
                    </w:r>
                    <w:r>
                      <w:rPr>
                        <w:spacing w:val="-4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MGL</w:t>
                    </w:r>
                    <w:r>
                      <w:rPr>
                        <w:spacing w:val="-4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c.149</w:t>
                    </w:r>
                    <w:r>
                      <w:rPr>
                        <w:spacing w:val="-4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Over</w:t>
                    </w:r>
                    <w:r>
                      <w:rPr>
                        <w:spacing w:val="-4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$150K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35104">
              <wp:simplePos x="0" y="0"/>
              <wp:positionH relativeFrom="page">
                <wp:posOffset>749300</wp:posOffset>
              </wp:positionH>
              <wp:positionV relativeFrom="page">
                <wp:posOffset>191033</wp:posOffset>
              </wp:positionV>
              <wp:extent cx="3240405" cy="461009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240405" cy="4610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36" w:lineRule="exact" w:before="13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3F3F3F"/>
                              <w:sz w:val="22"/>
                            </w:rPr>
                            <w:t>Norton Housing </w:t>
                          </w:r>
                          <w:r>
                            <w:rPr>
                              <w:color w:val="3F3F3F"/>
                              <w:spacing w:val="-2"/>
                              <w:sz w:val="22"/>
                            </w:rPr>
                            <w:t>Authority</w:t>
                          </w:r>
                        </w:p>
                        <w:p>
                          <w:pPr>
                            <w:spacing w:line="208" w:lineRule="auto" w:before="1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3F3F3F"/>
                              <w:sz w:val="22"/>
                            </w:rPr>
                            <w:t>Tub</w:t>
                          </w:r>
                          <w:r>
                            <w:rPr>
                              <w:color w:val="3F3F3F"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color w:val="3F3F3F"/>
                              <w:sz w:val="22"/>
                            </w:rPr>
                            <w:t>Surround</w:t>
                          </w:r>
                          <w:r>
                            <w:rPr>
                              <w:color w:val="3F3F3F"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color w:val="3F3F3F"/>
                              <w:sz w:val="22"/>
                            </w:rPr>
                            <w:t>&amp;</w:t>
                          </w:r>
                          <w:r>
                            <w:rPr>
                              <w:color w:val="3F3F3F"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color w:val="3F3F3F"/>
                              <w:sz w:val="22"/>
                            </w:rPr>
                            <w:t>Shower</w:t>
                          </w:r>
                          <w:r>
                            <w:rPr>
                              <w:color w:val="3F3F3F"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color w:val="3F3F3F"/>
                              <w:sz w:val="22"/>
                            </w:rPr>
                            <w:t>Valve</w:t>
                          </w:r>
                          <w:r>
                            <w:rPr>
                              <w:color w:val="3F3F3F"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color w:val="3F3F3F"/>
                              <w:sz w:val="22"/>
                            </w:rPr>
                            <w:t>Replacement</w:t>
                          </w:r>
                          <w:r>
                            <w:rPr>
                              <w:color w:val="3F3F3F"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color w:val="3F3F3F"/>
                              <w:sz w:val="22"/>
                            </w:rPr>
                            <w:t>REBID Project #218094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9pt;margin-top:15.041992pt;width:255.15pt;height:36.3pt;mso-position-horizontal-relative:page;mso-position-vertical-relative:page;z-index:-15781376" type="#_x0000_t202" id="docshape1" filled="false" stroked="false">
              <v:textbox inset="0,0,0,0">
                <w:txbxContent>
                  <w:p>
                    <w:pPr>
                      <w:spacing w:line="236" w:lineRule="exact" w:before="13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3F3F3F"/>
                        <w:sz w:val="22"/>
                      </w:rPr>
                      <w:t>Norton Housing </w:t>
                    </w:r>
                    <w:r>
                      <w:rPr>
                        <w:color w:val="3F3F3F"/>
                        <w:spacing w:val="-2"/>
                        <w:sz w:val="22"/>
                      </w:rPr>
                      <w:t>Authority</w:t>
                    </w:r>
                  </w:p>
                  <w:p>
                    <w:pPr>
                      <w:spacing w:line="208" w:lineRule="auto" w:before="1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3F3F3F"/>
                        <w:sz w:val="22"/>
                      </w:rPr>
                      <w:t>Tub</w:t>
                    </w:r>
                    <w:r>
                      <w:rPr>
                        <w:color w:val="3F3F3F"/>
                        <w:spacing w:val="-7"/>
                        <w:sz w:val="22"/>
                      </w:rPr>
                      <w:t> </w:t>
                    </w:r>
                    <w:r>
                      <w:rPr>
                        <w:color w:val="3F3F3F"/>
                        <w:sz w:val="22"/>
                      </w:rPr>
                      <w:t>Surround</w:t>
                    </w:r>
                    <w:r>
                      <w:rPr>
                        <w:color w:val="3F3F3F"/>
                        <w:spacing w:val="-7"/>
                        <w:sz w:val="22"/>
                      </w:rPr>
                      <w:t> </w:t>
                    </w:r>
                    <w:r>
                      <w:rPr>
                        <w:color w:val="3F3F3F"/>
                        <w:sz w:val="22"/>
                      </w:rPr>
                      <w:t>&amp;</w:t>
                    </w:r>
                    <w:r>
                      <w:rPr>
                        <w:color w:val="3F3F3F"/>
                        <w:spacing w:val="-7"/>
                        <w:sz w:val="22"/>
                      </w:rPr>
                      <w:t> </w:t>
                    </w:r>
                    <w:r>
                      <w:rPr>
                        <w:color w:val="3F3F3F"/>
                        <w:sz w:val="22"/>
                      </w:rPr>
                      <w:t>Shower</w:t>
                    </w:r>
                    <w:r>
                      <w:rPr>
                        <w:color w:val="3F3F3F"/>
                        <w:spacing w:val="-7"/>
                        <w:sz w:val="22"/>
                      </w:rPr>
                      <w:t> </w:t>
                    </w:r>
                    <w:r>
                      <w:rPr>
                        <w:color w:val="3F3F3F"/>
                        <w:sz w:val="22"/>
                      </w:rPr>
                      <w:t>Valve</w:t>
                    </w:r>
                    <w:r>
                      <w:rPr>
                        <w:color w:val="3F3F3F"/>
                        <w:spacing w:val="-7"/>
                        <w:sz w:val="22"/>
                      </w:rPr>
                      <w:t> </w:t>
                    </w:r>
                    <w:r>
                      <w:rPr>
                        <w:color w:val="3F3F3F"/>
                        <w:sz w:val="22"/>
                      </w:rPr>
                      <w:t>Replacement</w:t>
                    </w:r>
                    <w:r>
                      <w:rPr>
                        <w:color w:val="3F3F3F"/>
                        <w:spacing w:val="-7"/>
                        <w:sz w:val="22"/>
                      </w:rPr>
                      <w:t> </w:t>
                    </w:r>
                    <w:r>
                      <w:rPr>
                        <w:color w:val="3F3F3F"/>
                        <w:sz w:val="22"/>
                      </w:rPr>
                      <w:t>REBID Project #218094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mailto:Chad.Howard@mass.gov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support@biddocsonline.com</dc:creator>
  <dc:subject>Design Section 00 11 13 generated by BidDocs on 10/02/2026 at 10:57AM EDT</dc:subject>
  <dc:title>Design Section 00 11 13</dc:title>
  <dcterms:created xsi:type="dcterms:W3CDTF">2026-10-02T15:08:06Z</dcterms:created>
  <dcterms:modified xsi:type="dcterms:W3CDTF">2026-10-02T15:08:06Z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2026-10-02T00:00:00Z</vt:filetime>
  </property>
  <property fmtid="{D5CDD505-2E9C-101B-9397-08002B2CF9AE}" pid="3" name="Creator">
    <vt:lpwstr>Aspose.Words</vt:lpwstr>
  </property>
  <property fmtid="{D5CDD505-2E9C-101B-9397-08002B2CF9AE}" pid="4" name="Producer">
    <vt:lpwstr>Aspose.Words for Java 19.11</vt:lpwstr>
  </property>
  <property fmtid="{D5CDD505-2E9C-101B-9397-08002B2CF9AE}" pid="5" name="LastSaved">
    <vt:filetime>2026-10-02T00:00:00Z</vt:filetime>
  </property>
</Properties>
</file>